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360" w:lineRule="exact"/>
        <w:jc w:val="center"/>
        <w:rPr>
          <w:rFonts w:eastAsia="楷体_GB2312"/>
          <w:bCs/>
          <w:kern w:val="0"/>
          <w:sz w:val="32"/>
          <w:szCs w:val="32"/>
        </w:rPr>
      </w:pPr>
      <w:r>
        <w:rPr>
          <w:rFonts w:hint="eastAsia" w:eastAsia="方正小标宋_GBK"/>
          <w:bCs/>
          <w:kern w:val="0"/>
          <w:sz w:val="32"/>
          <w:szCs w:val="32"/>
          <w:lang w:val="en-US" w:eastAsia="zh-CN"/>
        </w:rPr>
        <w:t>2021</w:t>
      </w:r>
      <w:r>
        <w:rPr>
          <w:rFonts w:hint="eastAsia" w:eastAsia="方正小标宋_GBK"/>
          <w:bCs/>
          <w:kern w:val="0"/>
          <w:sz w:val="32"/>
          <w:szCs w:val="32"/>
        </w:rPr>
        <w:t>年部门整体支出绩效目标表</w:t>
      </w:r>
    </w:p>
    <w:p>
      <w:pPr>
        <w:widowControl/>
        <w:tabs>
          <w:tab w:val="left" w:pos="2593"/>
        </w:tabs>
        <w:spacing w:line="360" w:lineRule="exact"/>
        <w:jc w:val="left"/>
        <w:rPr>
          <w:rFonts w:ascii="仿宋_GB2312" w:eastAsia="仿宋_GB2312"/>
          <w:kern w:val="0"/>
          <w:szCs w:val="21"/>
        </w:rPr>
      </w:pPr>
      <w:r>
        <w:rPr>
          <w:rFonts w:hint="eastAsia" w:ascii="仿宋_GB2312" w:eastAsia="仿宋_GB2312"/>
          <w:kern w:val="0"/>
          <w:sz w:val="24"/>
          <w:szCs w:val="21"/>
        </w:rPr>
        <w:t xml:space="preserve"> 填报单位：（盖章）</w:t>
      </w:r>
    </w:p>
    <w:tbl>
      <w:tblPr>
        <w:tblStyle w:val="4"/>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1147"/>
        <w:gridCol w:w="1843"/>
        <w:gridCol w:w="950"/>
        <w:gridCol w:w="1840"/>
        <w:gridCol w:w="1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部门名称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 w:val="24"/>
                <w:szCs w:val="21"/>
                <w:lang w:eastAsia="zh-CN"/>
              </w:rPr>
              <w:t>鹤城区文化旅游广电体育局</w:t>
            </w:r>
            <w:r>
              <w:rPr>
                <w:rFonts w:hint="eastAsia" w:ascii="仿宋_GB2312" w:eastAsia="仿宋_GB2312"/>
                <w:kern w:val="0"/>
                <w:szCs w:val="21"/>
              </w:rPr>
              <w:tab/>
            </w:r>
            <w:r>
              <w:rPr>
                <w:rFonts w:hint="eastAsia" w:ascii="仿宋_GB2312"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年度预算申请</w:t>
            </w:r>
            <w:r>
              <w:rPr>
                <w:rFonts w:hint="eastAsia" w:ascii="仿宋_GB2312" w:eastAsia="仿宋_GB2312"/>
                <w:kern w:val="0"/>
                <w:szCs w:val="21"/>
              </w:rPr>
              <w:br w:type="textWrapping"/>
            </w:r>
            <w:r>
              <w:rPr>
                <w:rFonts w:hint="eastAsia" w:ascii="仿宋_GB2312" w:eastAsia="仿宋_GB2312"/>
                <w:kern w:val="0"/>
                <w:szCs w:val="21"/>
              </w:rPr>
              <w:t>（万元）</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资金总额：</w:t>
            </w:r>
            <w:r>
              <w:rPr>
                <w:rFonts w:hint="eastAsia" w:ascii="仿宋_GB2312" w:eastAsia="仿宋_GB2312"/>
                <w:kern w:val="0"/>
                <w:szCs w:val="21"/>
                <w:lang w:val="en-US" w:eastAsia="zh-CN"/>
              </w:rPr>
              <w:t>2474.23万元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按收入性质分：</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其中：  一般公共预算：</w:t>
            </w:r>
            <w:r>
              <w:rPr>
                <w:rFonts w:hint="eastAsia" w:ascii="仿宋_GB2312" w:eastAsia="仿宋_GB2312"/>
                <w:kern w:val="0"/>
                <w:szCs w:val="21"/>
                <w:lang w:val="en-US" w:eastAsia="zh-CN"/>
              </w:rPr>
              <w:t>2474.23万元</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基本支出：</w:t>
            </w:r>
            <w:r>
              <w:rPr>
                <w:rFonts w:hint="eastAsia" w:ascii="仿宋_GB2312" w:eastAsia="仿宋_GB2312"/>
                <w:kern w:val="0"/>
                <w:szCs w:val="21"/>
                <w:lang w:val="en-US" w:eastAsia="zh-CN"/>
              </w:rPr>
              <w:t>1065.53万元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政府性基金拨款：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 xml:space="preserve">       项目支出：</w:t>
            </w:r>
            <w:r>
              <w:rPr>
                <w:rFonts w:hint="eastAsia" w:ascii="仿宋_GB2312" w:eastAsia="仿宋_GB2312"/>
                <w:kern w:val="0"/>
                <w:szCs w:val="21"/>
                <w:lang w:val="en-US" w:eastAsia="zh-CN"/>
              </w:rPr>
              <w:t>1408.70万元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纳入专户管理的非税收入拨款：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其他资金：</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部门职能</w:t>
            </w:r>
          </w:p>
          <w:p>
            <w:pPr>
              <w:widowControl/>
              <w:spacing w:line="360" w:lineRule="exact"/>
              <w:jc w:val="center"/>
              <w:rPr>
                <w:rFonts w:ascii="仿宋_GB2312" w:eastAsia="仿宋_GB2312"/>
                <w:kern w:val="0"/>
                <w:szCs w:val="21"/>
              </w:rPr>
            </w:pPr>
            <w:r>
              <w:rPr>
                <w:rFonts w:hint="eastAsia" w:ascii="仿宋_GB2312" w:eastAsia="仿宋_GB2312"/>
                <w:kern w:val="0"/>
                <w:szCs w:val="21"/>
              </w:rPr>
              <w:t>职责概述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管理、指导、推进全区文化、旅游、广播电视、体育、文物领域工作。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整体绩效目标</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推动文旅产业发展，确保文旅市场平稳运行，不断完善公共服务体系建设，加强非遗传承保护，指导群众文化体育和竞技体育活动开展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部门整体支出</w:t>
            </w:r>
          </w:p>
          <w:p>
            <w:pPr>
              <w:spacing w:line="360" w:lineRule="exact"/>
              <w:jc w:val="center"/>
              <w:rPr>
                <w:rFonts w:ascii="仿宋_GB2312" w:eastAsia="仿宋_GB2312"/>
                <w:kern w:val="0"/>
                <w:szCs w:val="21"/>
              </w:rPr>
            </w:pPr>
            <w:r>
              <w:rPr>
                <w:rFonts w:hint="eastAsia" w:ascii="仿宋_GB2312" w:eastAsia="仿宋_GB2312"/>
                <w:kern w:val="0"/>
                <w:szCs w:val="21"/>
              </w:rPr>
              <w:t>年度绩效指标</w:t>
            </w:r>
          </w:p>
        </w:tc>
        <w:tc>
          <w:tcPr>
            <w:tcW w:w="11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一级指标</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二级指标</w:t>
            </w:r>
          </w:p>
        </w:tc>
        <w:tc>
          <w:tcPr>
            <w:tcW w:w="27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三级指标</w:t>
            </w:r>
          </w:p>
        </w:tc>
        <w:tc>
          <w:tcPr>
            <w:tcW w:w="190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指标值及单位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产出指标</w:t>
            </w:r>
          </w:p>
        </w:tc>
        <w:tc>
          <w:tcPr>
            <w:tcW w:w="1843"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数量指标</w:t>
            </w: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全区旅游接待人次</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default" w:ascii="仿宋_GB2312" w:eastAsia="仿宋_GB2312"/>
                <w:kern w:val="0"/>
                <w:szCs w:val="21"/>
                <w:lang w:val="en-US" w:eastAsia="zh-CN"/>
              </w:rPr>
            </w:pPr>
            <w:r>
              <w:rPr>
                <w:rFonts w:hint="eastAsia" w:ascii="宋体" w:hAnsi="宋体" w:eastAsia="宋体" w:cs="宋体"/>
                <w:kern w:val="0"/>
                <w:szCs w:val="21"/>
                <w:lang w:val="en-US" w:eastAsia="zh-CN"/>
              </w:rPr>
              <w:t>≧</w:t>
            </w:r>
            <w:r>
              <w:rPr>
                <w:rFonts w:hint="eastAsia" w:ascii="仿宋_GB2312" w:eastAsia="仿宋_GB2312"/>
                <w:kern w:val="0"/>
                <w:szCs w:val="21"/>
                <w:lang w:val="en-US" w:eastAsia="zh-CN"/>
              </w:rPr>
              <w:t>1600万人次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hAnsi="Times New Roman" w:eastAsia="仿宋_GB2312" w:cs="Times New Roman"/>
                <w:kern w:val="0"/>
                <w:sz w:val="21"/>
                <w:szCs w:val="21"/>
                <w:lang w:val="en-US" w:eastAsia="zh-CN" w:bidi="ar-SA"/>
              </w:rPr>
            </w:pPr>
            <w:r>
              <w:rPr>
                <w:rFonts w:hint="eastAsia" w:ascii="仿宋_GB2312" w:eastAsia="仿宋_GB2312"/>
                <w:kern w:val="0"/>
                <w:szCs w:val="21"/>
                <w:lang w:eastAsia="zh-CN"/>
              </w:rPr>
              <w:t>文艺演出、活动、培训</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default" w:ascii="仿宋_GB2312" w:eastAsia="仿宋_GB2312"/>
                <w:kern w:val="0"/>
                <w:szCs w:val="21"/>
                <w:lang w:val="en-US" w:eastAsia="zh-CN"/>
              </w:rPr>
            </w:pPr>
            <w:r>
              <w:rPr>
                <w:rFonts w:hint="eastAsia" w:ascii="仿宋_GB2312" w:eastAsia="仿宋_GB2312"/>
                <w:kern w:val="0"/>
                <w:szCs w:val="21"/>
                <w:lang w:val="en-US" w:eastAsia="zh-CN"/>
              </w:rPr>
              <w:t>≧15次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hAnsi="Times New Roman" w:eastAsia="仿宋_GB2312" w:cs="Times New Roman"/>
                <w:kern w:val="0"/>
                <w:sz w:val="21"/>
                <w:szCs w:val="21"/>
                <w:lang w:val="en-US" w:eastAsia="zh-CN" w:bidi="ar-SA"/>
              </w:rPr>
            </w:pPr>
            <w:r>
              <w:rPr>
                <w:rFonts w:hint="eastAsia" w:ascii="仿宋_GB2312" w:eastAsia="仿宋_GB2312"/>
                <w:kern w:val="0"/>
                <w:szCs w:val="21"/>
                <w:lang w:eastAsia="zh-CN"/>
              </w:rPr>
              <w:t>体育活动、培训、竞赛等</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default" w:ascii="仿宋_GB2312" w:eastAsia="仿宋_GB2312"/>
                <w:kern w:val="0"/>
                <w:szCs w:val="21"/>
                <w:lang w:val="en-US" w:eastAsia="zh-CN"/>
              </w:rPr>
            </w:pPr>
            <w:r>
              <w:rPr>
                <w:rFonts w:hint="eastAsia" w:ascii="仿宋_GB2312" w:eastAsia="仿宋_GB2312"/>
                <w:kern w:val="0"/>
                <w:szCs w:val="21"/>
                <w:lang w:val="en-US" w:eastAsia="zh-CN"/>
              </w:rPr>
              <w:t>≧10次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质量指标</w:t>
            </w: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hAnsi="Times New Roman" w:eastAsia="仿宋_GB2312" w:cs="Times New Roman"/>
                <w:kern w:val="0"/>
                <w:sz w:val="21"/>
                <w:szCs w:val="21"/>
                <w:lang w:val="en-US" w:eastAsia="zh-CN" w:bidi="ar-SA"/>
              </w:rPr>
            </w:pPr>
            <w:r>
              <w:rPr>
                <w:rFonts w:hint="eastAsia" w:ascii="仿宋_GB2312" w:eastAsia="仿宋_GB2312"/>
                <w:kern w:val="0"/>
                <w:szCs w:val="21"/>
                <w:lang w:eastAsia="zh-CN"/>
              </w:rPr>
              <w:t>社会指导员培训合格率</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default" w:ascii="仿宋_GB2312" w:eastAsia="仿宋_GB2312"/>
                <w:kern w:val="0"/>
                <w:szCs w:val="21"/>
                <w:lang w:val="en-US" w:eastAsia="zh-CN"/>
              </w:rPr>
            </w:pPr>
            <w:r>
              <w:rPr>
                <w:rFonts w:hint="eastAsia" w:ascii="仿宋_GB2312" w:eastAsia="仿宋_GB2312"/>
                <w:kern w:val="0"/>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活动开展完成率</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default" w:ascii="仿宋_GB2312" w:eastAsia="仿宋_GB2312"/>
                <w:kern w:val="0"/>
                <w:szCs w:val="21"/>
                <w:lang w:val="en-US" w:eastAsia="zh-CN"/>
              </w:rPr>
            </w:pPr>
            <w:r>
              <w:rPr>
                <w:rFonts w:hint="eastAsia" w:ascii="仿宋_GB2312" w:eastAsia="仿宋_GB2312"/>
                <w:kern w:val="0"/>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成本指标</w:t>
            </w: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ascii="仿宋_GB2312" w:eastAsia="仿宋_GB2312"/>
                <w:kern w:val="0"/>
                <w:szCs w:val="21"/>
              </w:rPr>
            </w:pPr>
            <w:r>
              <w:rPr>
                <w:rFonts w:hint="eastAsia" w:ascii="仿宋_GB2312" w:eastAsia="仿宋_GB2312"/>
                <w:kern w:val="0"/>
                <w:szCs w:val="21"/>
              </w:rPr>
              <w:t>基本支出</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1065.53万元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ascii="仿宋_GB2312" w:eastAsia="仿宋_GB2312"/>
                <w:kern w:val="0"/>
                <w:szCs w:val="21"/>
              </w:rPr>
            </w:pPr>
            <w:r>
              <w:rPr>
                <w:rFonts w:hint="eastAsia" w:ascii="仿宋_GB2312" w:eastAsia="仿宋_GB2312"/>
                <w:kern w:val="0"/>
                <w:szCs w:val="21"/>
              </w:rPr>
              <w:t>项目支出</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1408.70万元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时效指标</w:t>
            </w: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工作任务完成及时率</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ascii="仿宋_GB2312" w:eastAsia="仿宋_GB2312"/>
                <w:kern w:val="0"/>
                <w:szCs w:val="21"/>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效益指标</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经济效益指标</w:t>
            </w: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hAnsi="Times New Roman" w:eastAsia="仿宋_GB2312" w:cs="Times New Roman"/>
                <w:kern w:val="0"/>
                <w:sz w:val="21"/>
                <w:szCs w:val="21"/>
                <w:lang w:val="en-US" w:eastAsia="zh-CN" w:bidi="ar-SA"/>
              </w:rPr>
            </w:pPr>
            <w:r>
              <w:rPr>
                <w:rFonts w:hint="eastAsia" w:ascii="仿宋_GB2312" w:eastAsia="仿宋_GB2312"/>
                <w:kern w:val="0"/>
                <w:szCs w:val="21"/>
                <w:lang w:eastAsia="zh-CN"/>
              </w:rPr>
              <w:t>全区旅游业收入</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default" w:ascii="仿宋_GB2312" w:eastAsia="仿宋_GB2312"/>
                <w:kern w:val="0"/>
                <w:szCs w:val="21"/>
                <w:lang w:val="en-US" w:eastAsia="zh-CN"/>
              </w:rPr>
            </w:pPr>
            <w:r>
              <w:rPr>
                <w:rFonts w:hint="eastAsia" w:ascii="仿宋_GB2312" w:eastAsia="仿宋_GB2312"/>
                <w:kern w:val="0"/>
                <w:szCs w:val="21"/>
                <w:lang w:val="en-US" w:eastAsia="zh-CN"/>
              </w:rPr>
              <w:t>≧100亿元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ascii="仿宋_GB2312" w:eastAsia="仿宋_GB2312"/>
                <w:kern w:val="0"/>
                <w:szCs w:val="21"/>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社会效益指标</w:t>
            </w: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丰富群众精神文化生活</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加强文化旅游对外宣传推广</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可持续影响指标</w:t>
            </w: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促进非遗文化传承保护</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提高鹤城旅游知名度</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社会公众或服务对象满意度</w:t>
            </w: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游客满意度</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default" w:ascii="仿宋_GB2312" w:eastAsia="仿宋_GB2312"/>
                <w:kern w:val="0"/>
                <w:szCs w:val="21"/>
                <w:lang w:val="en-US" w:eastAsia="zh-CN"/>
              </w:rPr>
            </w:pPr>
            <w:r>
              <w:rPr>
                <w:rFonts w:hint="eastAsia" w:ascii="仿宋_GB2312" w:eastAsia="仿宋_GB2312"/>
                <w:kern w:val="0"/>
                <w:szCs w:val="21"/>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9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eastAsia="zh-CN"/>
              </w:rPr>
            </w:pPr>
            <w:r>
              <w:rPr>
                <w:rFonts w:hint="eastAsia" w:ascii="仿宋_GB2312" w:eastAsia="仿宋_GB2312"/>
                <w:kern w:val="0"/>
                <w:szCs w:val="21"/>
                <w:lang w:eastAsia="zh-CN"/>
              </w:rPr>
              <w:t>运动员对培训满意度</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≧80%</w:t>
            </w:r>
          </w:p>
        </w:tc>
      </w:tr>
    </w:tbl>
    <w:p>
      <w:pPr>
        <w:widowControl/>
        <w:tabs>
          <w:tab w:val="left" w:pos="1333"/>
          <w:tab w:val="left" w:pos="3793"/>
          <w:tab w:val="left" w:pos="5853"/>
        </w:tabs>
        <w:spacing w:line="360" w:lineRule="exact"/>
        <w:jc w:val="left"/>
        <w:rPr>
          <w:rFonts w:hint="eastAsia"/>
          <w:kern w:val="0"/>
          <w:szCs w:val="21"/>
        </w:rPr>
      </w:pPr>
    </w:p>
    <w:p>
      <w:pPr>
        <w:widowControl/>
        <w:tabs>
          <w:tab w:val="left" w:pos="1333"/>
          <w:tab w:val="left" w:pos="3793"/>
          <w:tab w:val="left" w:pos="5853"/>
        </w:tabs>
        <w:spacing w:line="360" w:lineRule="exact"/>
        <w:jc w:val="left"/>
        <w:rPr>
          <w:rFonts w:ascii="仿宋_GB2312" w:eastAsia="仿宋_GB2312"/>
          <w:kern w:val="0"/>
          <w:szCs w:val="21"/>
        </w:rPr>
      </w:pPr>
      <w:r>
        <w:rPr>
          <w:rFonts w:hint="eastAsia" w:ascii="仿宋_GB2312" w:eastAsia="仿宋_GB2312"/>
          <w:kern w:val="0"/>
          <w:szCs w:val="21"/>
        </w:rPr>
        <w:t xml:space="preserve">填表人： </w:t>
      </w:r>
      <w:r>
        <w:rPr>
          <w:rFonts w:hint="eastAsia" w:ascii="仿宋_GB2312" w:eastAsia="仿宋_GB2312"/>
          <w:kern w:val="0"/>
          <w:szCs w:val="21"/>
          <w:lang w:eastAsia="zh-CN"/>
        </w:rPr>
        <w:t>屠靖</w:t>
      </w:r>
      <w:r>
        <w:rPr>
          <w:rFonts w:hint="eastAsia" w:ascii="仿宋_GB2312" w:eastAsia="仿宋_GB2312"/>
          <w:kern w:val="0"/>
          <w:szCs w:val="21"/>
        </w:rPr>
        <w:t xml:space="preserve">  </w:t>
      </w:r>
      <w:r>
        <w:rPr>
          <w:rFonts w:hint="eastAsia" w:ascii="仿宋_GB2312" w:eastAsia="仿宋_GB2312"/>
          <w:kern w:val="0"/>
          <w:szCs w:val="21"/>
          <w:lang w:val="en-US" w:eastAsia="zh-CN"/>
        </w:rPr>
        <w:t xml:space="preserve"> </w:t>
      </w:r>
      <w:r>
        <w:rPr>
          <w:rFonts w:hint="eastAsia" w:ascii="仿宋_GB2312" w:eastAsia="仿宋_GB2312"/>
          <w:kern w:val="0"/>
          <w:szCs w:val="21"/>
        </w:rPr>
        <w:t>联系电话：</w:t>
      </w:r>
      <w:r>
        <w:rPr>
          <w:rFonts w:hint="eastAsia" w:ascii="仿宋_GB2312" w:eastAsia="仿宋_GB2312"/>
          <w:kern w:val="0"/>
          <w:szCs w:val="21"/>
          <w:lang w:val="en-US" w:eastAsia="zh-CN"/>
        </w:rPr>
        <w:t>18774565363</w:t>
      </w:r>
      <w:r>
        <w:rPr>
          <w:rFonts w:hint="eastAsia" w:ascii="仿宋_GB2312" w:eastAsia="仿宋_GB2312"/>
          <w:kern w:val="0"/>
          <w:szCs w:val="21"/>
        </w:rPr>
        <w:t xml:space="preserve">    填报日期：</w:t>
      </w:r>
      <w:r>
        <w:rPr>
          <w:rFonts w:hint="eastAsia" w:ascii="仿宋_GB2312" w:eastAsia="仿宋_GB2312"/>
          <w:kern w:val="0"/>
          <w:szCs w:val="21"/>
          <w:lang w:val="en-US" w:eastAsia="zh-CN"/>
        </w:rPr>
        <w:t>2021.1.26</w:t>
      </w:r>
      <w:r>
        <w:rPr>
          <w:rFonts w:hint="eastAsia" w:ascii="仿宋_GB2312" w:eastAsia="仿宋_GB2312"/>
          <w:kern w:val="0"/>
          <w:szCs w:val="21"/>
        </w:rPr>
        <w:t xml:space="preserve">     单位负责人签字：</w:t>
      </w:r>
    </w:p>
    <w:p>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eastAsia="方正小标宋_GBK"/>
          <w:b/>
          <w:bCs/>
          <w:sz w:val="30"/>
          <w:szCs w:val="30"/>
        </w:rPr>
      </w:pPr>
      <w:r>
        <w:rPr>
          <w:rFonts w:eastAsia="黑体"/>
          <w:kern w:val="0"/>
          <w:sz w:val="32"/>
          <w:szCs w:val="32"/>
        </w:rPr>
        <w:br w:type="page"/>
      </w:r>
      <w:r>
        <w:rPr>
          <w:rFonts w:hint="eastAsia" w:eastAsia="方正小标宋_GBK"/>
          <w:b/>
          <w:bCs/>
          <w:sz w:val="30"/>
          <w:szCs w:val="30"/>
        </w:rPr>
        <w:t>《部门整体支出绩效目标表》编报说明</w:t>
      </w:r>
    </w:p>
    <w:p>
      <w:pPr>
        <w:keepNext w:val="0"/>
        <w:keepLines w:val="0"/>
        <w:pageBreakBefore w:val="0"/>
        <w:kinsoku/>
        <w:wordWrap/>
        <w:overflowPunct/>
        <w:topLinePunct w:val="0"/>
        <w:autoSpaceDE/>
        <w:autoSpaceDN/>
        <w:bidi w:val="0"/>
        <w:adjustRightInd/>
        <w:snapToGrid/>
        <w:spacing w:line="580" w:lineRule="exact"/>
        <w:jc w:val="center"/>
        <w:textAlignment w:val="auto"/>
        <w:rPr>
          <w:rFonts w:eastAsia="仿宋_GB2312"/>
          <w:b/>
          <w:sz w:val="30"/>
          <w:szCs w:val="30"/>
        </w:rPr>
      </w:pP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eastAsia="黑体"/>
          <w:sz w:val="30"/>
          <w:szCs w:val="30"/>
        </w:rPr>
      </w:pPr>
      <w:r>
        <w:rPr>
          <w:rFonts w:hint="eastAsia" w:eastAsia="黑体"/>
          <w:sz w:val="30"/>
          <w:szCs w:val="30"/>
        </w:rPr>
        <w:t>一、基本信息</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eastAsia="仿宋_GB2312"/>
          <w:color w:val="000000"/>
          <w:kern w:val="0"/>
          <w:sz w:val="30"/>
          <w:szCs w:val="30"/>
        </w:rPr>
      </w:pPr>
      <w:r>
        <w:rPr>
          <w:sz w:val="30"/>
          <w:szCs w:val="30"/>
        </w:rPr>
        <w:t>1</w:t>
      </w:r>
      <w:r>
        <w:rPr>
          <w:rFonts w:hint="eastAsia"/>
          <w:sz w:val="30"/>
          <w:szCs w:val="30"/>
        </w:rPr>
        <w:t>、</w:t>
      </w:r>
      <w:r>
        <w:rPr>
          <w:rFonts w:hint="eastAsia" w:eastAsia="仿宋_GB2312"/>
          <w:color w:val="000000"/>
          <w:kern w:val="0"/>
          <w:sz w:val="30"/>
          <w:szCs w:val="30"/>
        </w:rPr>
        <w:t>填报单位（盖章）：</w:t>
      </w:r>
      <w:r>
        <w:rPr>
          <w:rFonts w:hint="eastAsia" w:eastAsia="仿宋_GB2312"/>
          <w:color w:val="000000"/>
          <w:kern w:val="0"/>
          <w:sz w:val="30"/>
          <w:szCs w:val="30"/>
          <w:lang w:eastAsia="zh-CN"/>
        </w:rPr>
        <w:t>鹤城区文化旅游广电体育局</w:t>
      </w:r>
      <w:r>
        <w:rPr>
          <w:rFonts w:hint="eastAsia" w:eastAsia="仿宋_GB2312"/>
          <w:color w:val="000000"/>
          <w:kern w:val="0"/>
          <w:sz w:val="30"/>
          <w:szCs w:val="30"/>
        </w:rPr>
        <w:t>。</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color w:val="000000"/>
          <w:kern w:val="0"/>
          <w:sz w:val="30"/>
          <w:szCs w:val="30"/>
          <w:lang w:eastAsia="zh-CN"/>
        </w:rPr>
      </w:pPr>
      <w:r>
        <w:rPr>
          <w:rFonts w:eastAsia="仿宋_GB2312"/>
          <w:color w:val="000000"/>
          <w:kern w:val="0"/>
          <w:sz w:val="30"/>
          <w:szCs w:val="30"/>
        </w:rPr>
        <w:t>2</w:t>
      </w:r>
      <w:r>
        <w:rPr>
          <w:rFonts w:hint="eastAsia" w:eastAsia="仿宋_GB2312"/>
          <w:color w:val="000000"/>
          <w:kern w:val="0"/>
          <w:sz w:val="30"/>
          <w:szCs w:val="30"/>
        </w:rPr>
        <w:t>、年度预算申请：</w:t>
      </w:r>
      <w:r>
        <w:rPr>
          <w:rFonts w:hint="eastAsia" w:eastAsia="仿宋_GB2312"/>
          <w:color w:val="000000"/>
          <w:kern w:val="0"/>
          <w:sz w:val="30"/>
          <w:szCs w:val="30"/>
          <w:lang w:eastAsia="zh-CN"/>
        </w:rPr>
        <w:t>鹤城区文化旅游广电体育局</w:t>
      </w:r>
      <w:r>
        <w:rPr>
          <w:rFonts w:hint="eastAsia" w:eastAsia="仿宋_GB2312"/>
          <w:color w:val="000000"/>
          <w:kern w:val="0"/>
          <w:sz w:val="30"/>
          <w:szCs w:val="30"/>
        </w:rPr>
        <w:t>部门年度预算</w:t>
      </w:r>
      <w:r>
        <w:rPr>
          <w:rFonts w:hint="eastAsia" w:eastAsia="仿宋_GB2312"/>
          <w:color w:val="000000"/>
          <w:kern w:val="0"/>
          <w:sz w:val="30"/>
          <w:szCs w:val="30"/>
          <w:lang w:eastAsia="zh-CN"/>
        </w:rPr>
        <w:t>为2474.23万元</w:t>
      </w:r>
      <w:r>
        <w:rPr>
          <w:rFonts w:hint="eastAsia" w:eastAsia="仿宋_GB2312"/>
          <w:color w:val="000000"/>
          <w:kern w:val="0"/>
          <w:sz w:val="30"/>
          <w:szCs w:val="30"/>
        </w:rPr>
        <w:t>，按收入预算</w:t>
      </w:r>
      <w:r>
        <w:rPr>
          <w:rFonts w:hint="eastAsia" w:eastAsia="仿宋_GB2312"/>
          <w:color w:val="000000"/>
          <w:kern w:val="0"/>
          <w:sz w:val="30"/>
          <w:szCs w:val="30"/>
          <w:lang w:eastAsia="zh-CN"/>
        </w:rPr>
        <w:t>分，</w:t>
      </w:r>
      <w:r>
        <w:rPr>
          <w:rFonts w:hint="eastAsia" w:eastAsia="仿宋_GB2312"/>
          <w:color w:val="000000"/>
          <w:kern w:val="0"/>
          <w:sz w:val="30"/>
          <w:szCs w:val="30"/>
        </w:rPr>
        <w:t>一般公共预算</w:t>
      </w:r>
      <w:r>
        <w:rPr>
          <w:rFonts w:hint="eastAsia" w:eastAsia="仿宋_GB2312"/>
          <w:color w:val="000000"/>
          <w:kern w:val="0"/>
          <w:sz w:val="30"/>
          <w:szCs w:val="30"/>
          <w:lang w:eastAsia="zh-CN"/>
        </w:rPr>
        <w:t>2474.23万元；按</w:t>
      </w:r>
      <w:r>
        <w:rPr>
          <w:rFonts w:hint="eastAsia" w:eastAsia="仿宋_GB2312"/>
          <w:color w:val="000000"/>
          <w:kern w:val="0"/>
          <w:sz w:val="30"/>
          <w:szCs w:val="30"/>
        </w:rPr>
        <w:t>支出预算分</w:t>
      </w:r>
      <w:r>
        <w:rPr>
          <w:rFonts w:hint="eastAsia" w:eastAsia="仿宋_GB2312"/>
          <w:color w:val="000000"/>
          <w:kern w:val="0"/>
          <w:sz w:val="30"/>
          <w:szCs w:val="30"/>
          <w:lang w:eastAsia="zh-CN"/>
        </w:rPr>
        <w:t>，基本支出1065.53万元，项目支出1408.70万元。</w:t>
      </w:r>
    </w:p>
    <w:p>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eastAsia" w:eastAsia="仿宋_GB2312"/>
          <w:b/>
          <w:bCs/>
          <w:sz w:val="30"/>
          <w:szCs w:val="30"/>
        </w:rPr>
      </w:pPr>
      <w:r>
        <w:rPr>
          <w:rFonts w:eastAsia="仿宋_GB2312"/>
          <w:b/>
          <w:bCs/>
          <w:color w:val="000000"/>
          <w:kern w:val="0"/>
          <w:sz w:val="30"/>
          <w:szCs w:val="30"/>
        </w:rPr>
        <w:t>3</w:t>
      </w:r>
      <w:r>
        <w:rPr>
          <w:rFonts w:hint="eastAsia" w:eastAsia="仿宋_GB2312"/>
          <w:b/>
          <w:bCs/>
          <w:color w:val="000000"/>
          <w:kern w:val="0"/>
          <w:sz w:val="30"/>
          <w:szCs w:val="30"/>
        </w:rPr>
        <w:t>、部门职能职责概述</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一)贯彻党和国家有关文化、旅游、广播电视、体育工作方针、政策和法律、法规，拟订全区文化、旅游、广播电视体育事业发展规划并指导实施，指导、推进全区文化、旅游、广播电视、体育、文物领域体制机制创新。</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（二）推进全区全域旅游工作，规划、引导公共文化产品生产，统筹安排全区文化、旅游、广电、体育事业费，指导全区重点文化旅游广电体育设施建设和基层文化旅游广电体育设施建设。</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(三)拟订全区文化旅游广电体育产业发展规划，指导、协调全区文化旅游广电体育产业发展，推进文化旅游广电体育产业交流与合作。</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(四)指导全区文化艺术创作与生产，管理全区性重大文化活动，重点扶持代表性，示范性、实验性文化艺术品种和特色文艺院团，推动各门类艺术的发展。</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五)指导、管理全区文化艺术和体育事业，指导、管理全区图书馆、博物馆、文化馆(站)、体育馆事业和基层文化体育建设;指导非公有性文化旅游体育文物机构和文化艺术类旅游类、体育类、文物类社会组织的业务工作。</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(六)指导推进全区文化旅游广电体育文物科技创新发展，推进文化旅游广电体育文物行业信息化、标准化建设。</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(七)负责全区物质与非物质文化遗产保护和优秀民族文化的挖据抢救传承宣传研究工作。</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(八)指导全区文化、旅游、广电、体育、文物等市场发展，对文化旅游广电体育文物市场经营进行行业监管，推进文化旅游广电体育文物行业信用体系建设，依法规范文化旅游广电体育文物市场。</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九)组织、指导全区重要旅游产品的开发，促进和引导旅游业利用外资和社会投资工作;组织全区旅游形象的对外宣传和重大推广活动;培育、完善和开拓国内旅游市场，拟订我区开拓旅游市场的措施并指导实施。协调全区文化旅游广电体育产业发展，推进文化旅游广电体育产业交流与合作。</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十）组织全区旅游资源的普查、规划、开发和相关保护工作。指导协调旅游区的规划编制和开发建设，引导休闲度假;测全区旅游经济运行，负责旅游统计及行业信息发布;协调和指导全区日旅游和红色旅游工作。</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十一)承担规范旅游市场秩序、监督管理服务质量、维护旅游消费者和经营者合法权益的责任;规范旅游企业和从业人员的经营和服务行为;组织实施国家确定的各类旅游区(点)旅游设施、旅游服务、旅游产品等方面的等级和标准，组织实旅游饭店和旅行社星级标准和星级评定与复核工作;负责全区旅游安全的综合协调和监督管理，指导应急救援;指导旅游行业精神文明建设和诚信体系建设;加强对旅游市场实施监督管理。</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十二)指导旅游教育、培训工作，制定并组织实施全区旅游人才规划，指导实施旅游从业人员的职业资格标准和等级标准;指导全区有关院校开展旅游教育的有关工作;联系和指导旅行社团机构建设和制度建设等工作。</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十三)统筹规划群众体育发展，负责推行全民健身计划，指导群众性体育活动的开展，监督实施国家体育锻炼标准，推动国民体质监测和社会体育指导员工作队伍制度建设，指导公共体育设施建设，负责公共体育设施的监督管理。</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(十四)统筹规划竞技体育发展和青少年体育发展，负责制定全区体育竞赛项目设置和重点布局，组织管理体育训练体育竞赛、运动队伍建设，加强体育后备人才建设，推进青少年体育工作。</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(十五)组织体育领城科学研究的攻关和成果推广，负责组织、协调，监督体育运动中的反兴奋剂工作。</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(十六)组织推进全区广播电視公共服务，负责全区广播电視、信息网络视听节目服务机构和业务的监管并实施准入和退出管理，对从事广播电视节目制作民办机构进行监管。</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(十七)指导、管理文化旅游广电体育行业对外及对港澳台交流、合作和宣传、推广工作。</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rPr>
        <w:t>(十八)完成区委、区政府交办的其他事项。</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eastAsia="黑体"/>
          <w:color w:val="000000"/>
          <w:kern w:val="0"/>
          <w:sz w:val="30"/>
          <w:szCs w:val="30"/>
        </w:rPr>
      </w:pPr>
      <w:r>
        <w:rPr>
          <w:rFonts w:hint="eastAsia" w:eastAsia="黑体"/>
          <w:color w:val="000000"/>
          <w:kern w:val="0"/>
          <w:sz w:val="30"/>
          <w:szCs w:val="30"/>
        </w:rPr>
        <w:t>二、整体绩效目标</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rPr>
      </w:pPr>
      <w:r>
        <w:rPr>
          <w:rFonts w:hint="eastAsia" w:eastAsia="仿宋_GB2312"/>
          <w:sz w:val="30"/>
          <w:szCs w:val="30"/>
          <w:lang w:eastAsia="zh-CN"/>
        </w:rPr>
        <w:t>大力</w:t>
      </w:r>
      <w:r>
        <w:rPr>
          <w:rFonts w:hint="eastAsia" w:eastAsia="仿宋_GB2312"/>
          <w:sz w:val="30"/>
          <w:szCs w:val="30"/>
        </w:rPr>
        <w:t>推动文旅产业发展，确保文旅市场平稳运行，不断完善公共服务体系建设，加强非遗传承保护，指导群众文化体育和竞技体育活动开展</w:t>
      </w:r>
      <w:r>
        <w:rPr>
          <w:rFonts w:hint="eastAsia" w:eastAsia="仿宋_GB2312"/>
          <w:sz w:val="30"/>
          <w:szCs w:val="30"/>
          <w:lang w:eastAsia="zh-CN"/>
        </w:rPr>
        <w:t>。</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eastAsia="黑体"/>
          <w:color w:val="000000"/>
          <w:kern w:val="0"/>
          <w:sz w:val="30"/>
          <w:szCs w:val="30"/>
        </w:rPr>
      </w:pPr>
      <w:r>
        <w:rPr>
          <w:rFonts w:hint="eastAsia" w:eastAsia="黑体"/>
          <w:color w:val="000000"/>
          <w:kern w:val="0"/>
          <w:sz w:val="30"/>
          <w:szCs w:val="30"/>
        </w:rPr>
        <w:t>三、部门整体支出年度绩效指标</w:t>
      </w:r>
    </w:p>
    <w:p>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eastAsia" w:eastAsia="仿宋_GB2312"/>
          <w:b/>
          <w:bCs/>
          <w:color w:val="000000"/>
          <w:kern w:val="0"/>
          <w:sz w:val="30"/>
          <w:szCs w:val="30"/>
        </w:rPr>
      </w:pPr>
      <w:r>
        <w:rPr>
          <w:rFonts w:eastAsia="仿宋_GB2312"/>
          <w:b/>
          <w:bCs/>
          <w:color w:val="000000"/>
          <w:kern w:val="0"/>
          <w:sz w:val="30"/>
          <w:szCs w:val="30"/>
        </w:rPr>
        <w:t>1</w:t>
      </w:r>
      <w:r>
        <w:rPr>
          <w:rFonts w:hint="eastAsia" w:eastAsia="仿宋_GB2312"/>
          <w:b/>
          <w:bCs/>
          <w:color w:val="000000"/>
          <w:kern w:val="0"/>
          <w:sz w:val="30"/>
          <w:szCs w:val="30"/>
        </w:rPr>
        <w:t>、产出指标</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color w:val="000000"/>
          <w:kern w:val="0"/>
          <w:sz w:val="30"/>
          <w:szCs w:val="30"/>
          <w:lang w:eastAsia="zh-CN"/>
        </w:rPr>
      </w:pPr>
      <w:r>
        <w:rPr>
          <w:rFonts w:hint="eastAsia" w:eastAsia="仿宋_GB2312"/>
          <w:color w:val="000000"/>
          <w:kern w:val="0"/>
          <w:sz w:val="30"/>
          <w:szCs w:val="30"/>
        </w:rPr>
        <w:t>数量指标</w:t>
      </w:r>
      <w:r>
        <w:rPr>
          <w:rFonts w:hint="eastAsia" w:eastAsia="仿宋_GB2312"/>
          <w:color w:val="000000"/>
          <w:kern w:val="0"/>
          <w:sz w:val="30"/>
          <w:szCs w:val="30"/>
          <w:lang w:eastAsia="zh-CN"/>
        </w:rPr>
        <w:t>：实现</w:t>
      </w:r>
      <w:r>
        <w:rPr>
          <w:rFonts w:hint="eastAsia" w:eastAsia="仿宋_GB2312"/>
          <w:color w:val="000000"/>
          <w:kern w:val="0"/>
          <w:sz w:val="30"/>
          <w:szCs w:val="30"/>
        </w:rPr>
        <w:t>全区旅游接待人次</w:t>
      </w:r>
      <w:r>
        <w:rPr>
          <w:rFonts w:hint="eastAsia" w:eastAsia="仿宋_GB2312"/>
          <w:color w:val="000000"/>
          <w:kern w:val="0"/>
          <w:sz w:val="30"/>
          <w:szCs w:val="30"/>
          <w:lang w:eastAsia="zh-CN"/>
        </w:rPr>
        <w:t>达</w:t>
      </w:r>
      <w:r>
        <w:rPr>
          <w:rFonts w:hint="eastAsia" w:eastAsia="仿宋_GB2312"/>
          <w:color w:val="000000"/>
          <w:kern w:val="0"/>
          <w:sz w:val="30"/>
          <w:szCs w:val="30"/>
        </w:rPr>
        <w:t>1600万人次</w:t>
      </w:r>
      <w:r>
        <w:rPr>
          <w:rFonts w:hint="eastAsia" w:eastAsia="仿宋_GB2312"/>
          <w:color w:val="000000"/>
          <w:kern w:val="0"/>
          <w:sz w:val="30"/>
          <w:szCs w:val="30"/>
          <w:lang w:eastAsia="zh-CN"/>
        </w:rPr>
        <w:t>；开展</w:t>
      </w:r>
      <w:r>
        <w:rPr>
          <w:rFonts w:hint="eastAsia" w:eastAsia="仿宋_GB2312"/>
          <w:color w:val="000000"/>
          <w:kern w:val="0"/>
          <w:sz w:val="30"/>
          <w:szCs w:val="30"/>
        </w:rPr>
        <w:t>文艺演出、活动、培训</w:t>
      </w:r>
      <w:r>
        <w:rPr>
          <w:rFonts w:hint="eastAsia" w:eastAsia="仿宋_GB2312"/>
          <w:color w:val="000000"/>
          <w:kern w:val="0"/>
          <w:sz w:val="30"/>
          <w:szCs w:val="30"/>
          <w:lang w:eastAsia="zh-CN"/>
        </w:rPr>
        <w:t>等</w:t>
      </w:r>
      <w:r>
        <w:rPr>
          <w:rFonts w:hint="eastAsia" w:eastAsia="仿宋_GB2312"/>
          <w:color w:val="000000"/>
          <w:kern w:val="0"/>
          <w:sz w:val="30"/>
          <w:szCs w:val="30"/>
        </w:rPr>
        <w:t>15次</w:t>
      </w:r>
      <w:r>
        <w:rPr>
          <w:rFonts w:hint="eastAsia" w:eastAsia="仿宋_GB2312"/>
          <w:color w:val="000000"/>
          <w:kern w:val="0"/>
          <w:sz w:val="30"/>
          <w:szCs w:val="30"/>
          <w:lang w:eastAsia="zh-CN"/>
        </w:rPr>
        <w:t>以上；开展</w:t>
      </w:r>
      <w:r>
        <w:rPr>
          <w:rFonts w:hint="eastAsia" w:eastAsia="仿宋_GB2312"/>
          <w:color w:val="000000"/>
          <w:kern w:val="0"/>
          <w:sz w:val="30"/>
          <w:szCs w:val="30"/>
        </w:rPr>
        <w:t>体育活动、培训、竞赛等10次</w:t>
      </w:r>
      <w:r>
        <w:rPr>
          <w:rFonts w:hint="eastAsia" w:eastAsia="仿宋_GB2312"/>
          <w:color w:val="000000"/>
          <w:kern w:val="0"/>
          <w:sz w:val="30"/>
          <w:szCs w:val="30"/>
          <w:lang w:eastAsia="zh-CN"/>
        </w:rPr>
        <w:t>以上。</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color w:val="000000"/>
          <w:kern w:val="0"/>
          <w:sz w:val="30"/>
          <w:szCs w:val="30"/>
          <w:lang w:eastAsia="zh-CN"/>
        </w:rPr>
      </w:pPr>
      <w:r>
        <w:rPr>
          <w:rFonts w:hint="eastAsia" w:eastAsia="仿宋_GB2312"/>
          <w:color w:val="000000"/>
          <w:kern w:val="0"/>
          <w:sz w:val="30"/>
          <w:szCs w:val="30"/>
        </w:rPr>
        <w:t>质量指标</w:t>
      </w:r>
      <w:r>
        <w:rPr>
          <w:rFonts w:hint="eastAsia" w:eastAsia="仿宋_GB2312"/>
          <w:color w:val="000000"/>
          <w:kern w:val="0"/>
          <w:sz w:val="30"/>
          <w:szCs w:val="30"/>
          <w:lang w:eastAsia="zh-CN"/>
        </w:rPr>
        <w:t>：根据年初计划，社会指导员培训合格率及活动开展完成率均达到90%以上。</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default" w:eastAsia="仿宋_GB2312"/>
          <w:color w:val="000000"/>
          <w:kern w:val="0"/>
          <w:sz w:val="30"/>
          <w:szCs w:val="30"/>
          <w:lang w:val="en-US" w:eastAsia="zh-CN"/>
        </w:rPr>
      </w:pPr>
      <w:r>
        <w:rPr>
          <w:rFonts w:hint="eastAsia" w:eastAsia="仿宋_GB2312"/>
          <w:color w:val="000000"/>
          <w:kern w:val="0"/>
          <w:sz w:val="30"/>
          <w:szCs w:val="30"/>
        </w:rPr>
        <w:t>时效指标</w:t>
      </w:r>
      <w:r>
        <w:rPr>
          <w:rFonts w:hint="eastAsia" w:eastAsia="仿宋_GB2312"/>
          <w:color w:val="000000"/>
          <w:kern w:val="0"/>
          <w:sz w:val="30"/>
          <w:szCs w:val="30"/>
          <w:lang w:eastAsia="zh-CN"/>
        </w:rPr>
        <w:t>：</w:t>
      </w:r>
      <w:r>
        <w:rPr>
          <w:rFonts w:hint="eastAsia" w:eastAsia="仿宋_GB2312"/>
          <w:color w:val="000000"/>
          <w:kern w:val="0"/>
          <w:sz w:val="30"/>
          <w:szCs w:val="30"/>
        </w:rPr>
        <w:t>工作任务完成及时率</w:t>
      </w:r>
      <w:r>
        <w:rPr>
          <w:rFonts w:hint="eastAsia" w:eastAsia="仿宋_GB2312"/>
          <w:color w:val="000000"/>
          <w:kern w:val="0"/>
          <w:sz w:val="30"/>
          <w:szCs w:val="30"/>
          <w:lang w:eastAsia="zh-CN"/>
        </w:rPr>
        <w:t>达</w:t>
      </w:r>
      <w:r>
        <w:rPr>
          <w:rFonts w:hint="eastAsia" w:eastAsia="仿宋_GB2312"/>
          <w:color w:val="000000"/>
          <w:kern w:val="0"/>
          <w:sz w:val="30"/>
          <w:szCs w:val="30"/>
          <w:lang w:val="en-US" w:eastAsia="zh-CN"/>
        </w:rPr>
        <w:t>90%以上。</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color w:val="000000"/>
          <w:kern w:val="0"/>
          <w:sz w:val="30"/>
          <w:szCs w:val="30"/>
          <w:lang w:eastAsia="zh-CN"/>
        </w:rPr>
      </w:pPr>
      <w:r>
        <w:rPr>
          <w:rFonts w:hint="eastAsia" w:eastAsia="仿宋_GB2312"/>
          <w:color w:val="000000"/>
          <w:kern w:val="0"/>
          <w:sz w:val="30"/>
          <w:szCs w:val="30"/>
        </w:rPr>
        <w:t>成本指标</w:t>
      </w:r>
      <w:r>
        <w:rPr>
          <w:rFonts w:hint="eastAsia" w:eastAsia="仿宋_GB2312"/>
          <w:color w:val="000000"/>
          <w:kern w:val="0"/>
          <w:sz w:val="30"/>
          <w:szCs w:val="30"/>
          <w:lang w:eastAsia="zh-CN"/>
        </w:rPr>
        <w:t>：</w:t>
      </w:r>
      <w:r>
        <w:rPr>
          <w:rFonts w:hint="eastAsia" w:eastAsia="仿宋_GB2312"/>
          <w:color w:val="000000"/>
          <w:kern w:val="0"/>
          <w:sz w:val="30"/>
          <w:szCs w:val="30"/>
        </w:rPr>
        <w:t>基本支出</w:t>
      </w:r>
      <w:r>
        <w:rPr>
          <w:rFonts w:hint="eastAsia" w:eastAsia="仿宋_GB2312"/>
          <w:color w:val="000000"/>
          <w:kern w:val="0"/>
          <w:sz w:val="30"/>
          <w:szCs w:val="30"/>
        </w:rPr>
        <w:tab/>
      </w:r>
      <w:r>
        <w:rPr>
          <w:rFonts w:hint="eastAsia" w:eastAsia="仿宋_GB2312"/>
          <w:color w:val="000000"/>
          <w:kern w:val="0"/>
          <w:sz w:val="30"/>
          <w:szCs w:val="30"/>
        </w:rPr>
        <w:t>1065.53万元</w:t>
      </w:r>
      <w:r>
        <w:rPr>
          <w:rFonts w:hint="eastAsia" w:eastAsia="仿宋_GB2312"/>
          <w:color w:val="000000"/>
          <w:kern w:val="0"/>
          <w:sz w:val="30"/>
          <w:szCs w:val="30"/>
          <w:lang w:eastAsia="zh-CN"/>
        </w:rPr>
        <w:t>，</w:t>
      </w:r>
      <w:r>
        <w:rPr>
          <w:rFonts w:hint="eastAsia" w:eastAsia="仿宋_GB2312"/>
          <w:color w:val="000000"/>
          <w:kern w:val="0"/>
          <w:sz w:val="30"/>
          <w:szCs w:val="30"/>
        </w:rPr>
        <w:t>项目支出1408.70万元</w:t>
      </w:r>
      <w:r>
        <w:rPr>
          <w:rFonts w:hint="eastAsia" w:eastAsia="仿宋_GB2312"/>
          <w:color w:val="000000"/>
          <w:kern w:val="0"/>
          <w:sz w:val="30"/>
          <w:szCs w:val="30"/>
          <w:lang w:eastAsia="zh-CN"/>
        </w:rPr>
        <w:t>。</w:t>
      </w:r>
    </w:p>
    <w:p>
      <w:pPr>
        <w:keepNext w:val="0"/>
        <w:keepLines w:val="0"/>
        <w:pageBreakBefore w:val="0"/>
        <w:kinsoku/>
        <w:wordWrap/>
        <w:overflowPunct/>
        <w:topLinePunct w:val="0"/>
        <w:autoSpaceDE/>
        <w:autoSpaceDN/>
        <w:bidi w:val="0"/>
        <w:adjustRightInd/>
        <w:snapToGrid/>
        <w:spacing w:line="580" w:lineRule="exact"/>
        <w:ind w:firstLine="602" w:firstLineChars="200"/>
        <w:textAlignment w:val="auto"/>
        <w:rPr>
          <w:rFonts w:hint="eastAsia" w:eastAsia="仿宋_GB2312"/>
          <w:b/>
          <w:bCs/>
          <w:color w:val="000000"/>
          <w:kern w:val="0"/>
          <w:sz w:val="30"/>
          <w:szCs w:val="30"/>
        </w:rPr>
      </w:pPr>
      <w:r>
        <w:rPr>
          <w:rFonts w:eastAsia="仿宋_GB2312"/>
          <w:b/>
          <w:bCs/>
          <w:color w:val="000000"/>
          <w:kern w:val="0"/>
          <w:sz w:val="30"/>
          <w:szCs w:val="30"/>
        </w:rPr>
        <w:t>2</w:t>
      </w:r>
      <w:r>
        <w:rPr>
          <w:rFonts w:hint="eastAsia" w:eastAsia="仿宋_GB2312"/>
          <w:b/>
          <w:bCs/>
          <w:color w:val="000000"/>
          <w:kern w:val="0"/>
          <w:sz w:val="30"/>
          <w:szCs w:val="30"/>
        </w:rPr>
        <w:t>、效益指标</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default" w:eastAsia="仿宋_GB2312"/>
          <w:color w:val="000000"/>
          <w:kern w:val="0"/>
          <w:sz w:val="30"/>
          <w:szCs w:val="30"/>
          <w:lang w:val="en-US" w:eastAsia="zh-CN"/>
        </w:rPr>
      </w:pPr>
      <w:r>
        <w:rPr>
          <w:rFonts w:hint="eastAsia" w:eastAsia="仿宋_GB2312"/>
          <w:color w:val="000000"/>
          <w:kern w:val="0"/>
          <w:sz w:val="30"/>
          <w:szCs w:val="30"/>
        </w:rPr>
        <w:t>经济效益指标</w:t>
      </w:r>
      <w:r>
        <w:rPr>
          <w:rFonts w:hint="eastAsia" w:eastAsia="仿宋_GB2312"/>
          <w:color w:val="000000"/>
          <w:kern w:val="0"/>
          <w:sz w:val="30"/>
          <w:szCs w:val="30"/>
          <w:lang w:eastAsia="zh-CN"/>
        </w:rPr>
        <w:t>：实现全年旅游业收入</w:t>
      </w:r>
      <w:r>
        <w:rPr>
          <w:rFonts w:hint="eastAsia" w:eastAsia="仿宋_GB2312"/>
          <w:color w:val="000000"/>
          <w:kern w:val="0"/>
          <w:sz w:val="30"/>
          <w:szCs w:val="30"/>
          <w:lang w:val="en-US" w:eastAsia="zh-CN"/>
        </w:rPr>
        <w:t>100亿元以上。</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color w:val="000000"/>
          <w:kern w:val="0"/>
          <w:sz w:val="30"/>
          <w:szCs w:val="30"/>
        </w:rPr>
      </w:pPr>
      <w:r>
        <w:rPr>
          <w:rFonts w:hint="eastAsia" w:eastAsia="仿宋_GB2312"/>
          <w:color w:val="000000"/>
          <w:kern w:val="0"/>
          <w:sz w:val="30"/>
          <w:szCs w:val="30"/>
        </w:rPr>
        <w:t>社会效益指标</w:t>
      </w:r>
      <w:r>
        <w:rPr>
          <w:rFonts w:hint="eastAsia" w:eastAsia="仿宋_GB2312"/>
          <w:color w:val="000000"/>
          <w:kern w:val="0"/>
          <w:sz w:val="30"/>
          <w:szCs w:val="30"/>
          <w:lang w:eastAsia="zh-CN"/>
        </w:rPr>
        <w:t>：通过开展文艺活动，提供图书阅览、文艺培训等文化服务，不断</w:t>
      </w:r>
      <w:r>
        <w:rPr>
          <w:rFonts w:hint="eastAsia" w:eastAsia="仿宋_GB2312"/>
          <w:sz w:val="30"/>
          <w:szCs w:val="30"/>
        </w:rPr>
        <w:t>丰富群众精神文化生活</w:t>
      </w:r>
      <w:r>
        <w:rPr>
          <w:rFonts w:hint="eastAsia" w:eastAsia="仿宋_GB2312"/>
          <w:sz w:val="30"/>
          <w:szCs w:val="30"/>
          <w:lang w:eastAsia="zh-CN"/>
        </w:rPr>
        <w:t>；通过参加推介会，灵活利用各种媒体资源，进一步</w:t>
      </w:r>
      <w:r>
        <w:rPr>
          <w:rFonts w:hint="eastAsia" w:eastAsia="仿宋_GB2312"/>
          <w:sz w:val="30"/>
          <w:szCs w:val="30"/>
        </w:rPr>
        <w:t>加强文化旅游对外宣传推广</w:t>
      </w:r>
      <w:r>
        <w:rPr>
          <w:rFonts w:hint="eastAsia" w:eastAsia="仿宋_GB2312"/>
          <w:sz w:val="30"/>
          <w:szCs w:val="30"/>
          <w:lang w:eastAsia="zh-CN"/>
        </w:rPr>
        <w:t>。</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color w:val="000000"/>
          <w:kern w:val="0"/>
          <w:sz w:val="30"/>
          <w:szCs w:val="30"/>
          <w:lang w:eastAsia="zh-CN"/>
        </w:rPr>
      </w:pPr>
      <w:r>
        <w:rPr>
          <w:rFonts w:hint="eastAsia" w:eastAsia="仿宋_GB2312"/>
          <w:color w:val="000000"/>
          <w:kern w:val="0"/>
          <w:sz w:val="30"/>
          <w:szCs w:val="30"/>
        </w:rPr>
        <w:t>可持续影响指标</w:t>
      </w:r>
      <w:r>
        <w:rPr>
          <w:rFonts w:hint="eastAsia" w:eastAsia="仿宋_GB2312"/>
          <w:color w:val="000000"/>
          <w:kern w:val="0"/>
          <w:sz w:val="30"/>
          <w:szCs w:val="30"/>
          <w:lang w:eastAsia="zh-CN"/>
        </w:rPr>
        <w:t>：加强阳戏保护，组织非遗传承人申报，开展非遗宣传培训，</w:t>
      </w:r>
      <w:r>
        <w:rPr>
          <w:rFonts w:hint="eastAsia" w:eastAsia="仿宋_GB2312"/>
          <w:sz w:val="30"/>
          <w:szCs w:val="30"/>
          <w:lang w:eastAsia="zh-CN"/>
        </w:rPr>
        <w:t>进一步加强</w:t>
      </w:r>
      <w:r>
        <w:rPr>
          <w:rFonts w:hint="eastAsia" w:eastAsia="仿宋_GB2312"/>
          <w:sz w:val="30"/>
          <w:szCs w:val="30"/>
        </w:rPr>
        <w:t>非遗文化传承保护</w:t>
      </w:r>
      <w:r>
        <w:rPr>
          <w:rFonts w:hint="eastAsia" w:eastAsia="仿宋_GB2312"/>
          <w:sz w:val="30"/>
          <w:szCs w:val="30"/>
          <w:lang w:eastAsia="zh-CN"/>
        </w:rPr>
        <w:t>；加强鹤城旅游品牌建设和营销，</w:t>
      </w:r>
      <w:r>
        <w:rPr>
          <w:rFonts w:hint="eastAsia" w:eastAsia="仿宋_GB2312"/>
          <w:sz w:val="30"/>
          <w:szCs w:val="30"/>
        </w:rPr>
        <w:t>提高鹤城旅游知名度</w:t>
      </w:r>
      <w:r>
        <w:rPr>
          <w:rFonts w:hint="eastAsia" w:eastAsia="仿宋_GB2312"/>
          <w:sz w:val="30"/>
          <w:szCs w:val="30"/>
          <w:lang w:eastAsia="zh-CN"/>
        </w:rPr>
        <w:t>。</w:t>
      </w:r>
    </w:p>
    <w:p>
      <w:pPr>
        <w:keepNext w:val="0"/>
        <w:keepLines w:val="0"/>
        <w:pageBreakBefore w:val="0"/>
        <w:kinsoku/>
        <w:wordWrap/>
        <w:overflowPunct/>
        <w:topLinePunct w:val="0"/>
        <w:autoSpaceDE/>
        <w:autoSpaceDN/>
        <w:bidi w:val="0"/>
        <w:adjustRightInd/>
        <w:snapToGrid/>
        <w:spacing w:line="580" w:lineRule="exact"/>
        <w:ind w:firstLine="600" w:firstLineChars="200"/>
        <w:textAlignment w:val="auto"/>
        <w:rPr>
          <w:rFonts w:hint="eastAsia" w:eastAsia="仿宋_GB2312"/>
          <w:sz w:val="30"/>
          <w:szCs w:val="30"/>
          <w:lang w:eastAsia="zh-CN"/>
        </w:rPr>
      </w:pPr>
      <w:r>
        <w:rPr>
          <w:rFonts w:hint="eastAsia" w:eastAsia="仿宋_GB2312"/>
          <w:sz w:val="30"/>
          <w:szCs w:val="30"/>
        </w:rPr>
        <w:t>社会公众或服务对象满意度指标</w:t>
      </w:r>
      <w:r>
        <w:rPr>
          <w:rFonts w:hint="eastAsia" w:eastAsia="仿宋_GB2312"/>
          <w:color w:val="000000"/>
          <w:kern w:val="0"/>
          <w:sz w:val="30"/>
          <w:szCs w:val="30"/>
          <w:lang w:eastAsia="zh-CN"/>
        </w:rPr>
        <w:t>：</w:t>
      </w:r>
      <w:r>
        <w:rPr>
          <w:rFonts w:hint="eastAsia" w:eastAsia="仿宋_GB2312"/>
          <w:sz w:val="30"/>
          <w:szCs w:val="30"/>
        </w:rPr>
        <w:t>游客满意度</w:t>
      </w:r>
      <w:r>
        <w:rPr>
          <w:rFonts w:hint="eastAsia" w:eastAsia="仿宋_GB2312"/>
          <w:sz w:val="30"/>
          <w:szCs w:val="30"/>
          <w:lang w:eastAsia="zh-CN"/>
        </w:rPr>
        <w:t>和</w:t>
      </w:r>
      <w:r>
        <w:rPr>
          <w:rFonts w:hint="eastAsia" w:eastAsia="仿宋_GB2312"/>
          <w:sz w:val="30"/>
          <w:szCs w:val="30"/>
        </w:rPr>
        <w:t>运动员对培训满意度</w:t>
      </w:r>
      <w:r>
        <w:rPr>
          <w:rFonts w:hint="eastAsia" w:eastAsia="仿宋_GB2312"/>
          <w:sz w:val="30"/>
          <w:szCs w:val="30"/>
          <w:lang w:eastAsia="zh-CN"/>
        </w:rPr>
        <w:t>达到</w:t>
      </w:r>
      <w:r>
        <w:rPr>
          <w:rFonts w:hint="eastAsia" w:eastAsia="仿宋_GB2312"/>
          <w:sz w:val="30"/>
          <w:szCs w:val="30"/>
        </w:rPr>
        <w:t>80%</w:t>
      </w:r>
      <w:r>
        <w:rPr>
          <w:rFonts w:hint="eastAsia" w:eastAsia="仿宋_GB2312"/>
          <w:sz w:val="30"/>
          <w:szCs w:val="30"/>
          <w:lang w:eastAsia="zh-CN"/>
        </w:rPr>
        <w:t>以上。</w:t>
      </w:r>
    </w:p>
    <w:p>
      <w:pPr>
        <w:widowControl/>
        <w:jc w:val="left"/>
        <w:rPr>
          <w:rFonts w:eastAsia="仿宋_GB2312"/>
          <w:sz w:val="32"/>
          <w:szCs w:val="32"/>
        </w:rPr>
      </w:pPr>
    </w:p>
    <w:p>
      <w:pPr>
        <w:widowControl/>
        <w:jc w:val="left"/>
        <w:rPr>
          <w:rFonts w:eastAsia="仿宋_GB2312"/>
          <w:sz w:val="32"/>
          <w:szCs w:val="32"/>
        </w:rPr>
      </w:pPr>
      <w:r>
        <w:rPr>
          <w:rFonts w:eastAsia="仿宋_GB2312"/>
          <w:sz w:val="32"/>
          <w:szCs w:val="32"/>
        </w:rPr>
        <w:br w:type="page"/>
      </w:r>
    </w:p>
    <w:p>
      <w:pPr>
        <w:widowControl/>
        <w:spacing w:beforeLines="100" w:afterLines="100" w:line="4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hint="eastAsia" w:eastAsia="方正小标宋_GBK"/>
          <w:color w:val="000000"/>
          <w:kern w:val="0"/>
          <w:sz w:val="36"/>
          <w:szCs w:val="36"/>
        </w:rPr>
        <w:t>年项目支出绩效目标表</w:t>
      </w:r>
    </w:p>
    <w:tbl>
      <w:tblPr>
        <w:tblStyle w:val="4"/>
        <w:tblW w:w="9032" w:type="dxa"/>
        <w:jc w:val="center"/>
        <w:tblLayout w:type="autofit"/>
        <w:tblCellMar>
          <w:top w:w="0" w:type="dxa"/>
          <w:left w:w="108" w:type="dxa"/>
          <w:bottom w:w="0" w:type="dxa"/>
          <w:right w:w="108" w:type="dxa"/>
        </w:tblCellMar>
      </w:tblPr>
      <w:tblGrid>
        <w:gridCol w:w="1843"/>
        <w:gridCol w:w="1134"/>
        <w:gridCol w:w="1143"/>
        <w:gridCol w:w="2181"/>
        <w:gridCol w:w="1635"/>
        <w:gridCol w:w="1096"/>
      </w:tblGrid>
      <w:tr>
        <w:tblPrEx>
          <w:tblCellMar>
            <w:top w:w="0" w:type="dxa"/>
            <w:left w:w="108" w:type="dxa"/>
            <w:bottom w:w="0" w:type="dxa"/>
            <w:right w:w="108" w:type="dxa"/>
          </w:tblCellMar>
        </w:tblPrEx>
        <w:trPr>
          <w:trHeight w:val="266" w:hRule="atLeast"/>
          <w:jc w:val="center"/>
        </w:trPr>
        <w:tc>
          <w:tcPr>
            <w:tcW w:w="9032" w:type="dxa"/>
            <w:gridSpan w:val="6"/>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填报单位：（盖章）</w:t>
            </w:r>
            <w:r>
              <w:rPr>
                <w:rFonts w:hint="eastAsia" w:ascii="仿宋_GB2312" w:hAnsi="仿宋" w:eastAsia="仿宋_GB2312"/>
                <w:kern w:val="0"/>
                <w:sz w:val="24"/>
                <w:lang w:eastAsia="zh-CN"/>
              </w:rPr>
              <w:t>鹤城区文化旅游广电体育局</w:t>
            </w:r>
            <w:r>
              <w:rPr>
                <w:rFonts w:hint="eastAsia" w:ascii="仿宋_GB2312" w:hAnsi="仿宋" w:eastAsia="仿宋_GB2312"/>
                <w:kern w:val="0"/>
                <w:sz w:val="24"/>
              </w:rPr>
              <w:t xml:space="preserve">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eastAsia="zh-CN"/>
              </w:rPr>
              <w:t>鹤城区全域旅游规划编制及省级全域旅游示范区创建技术服务</w:t>
            </w:r>
            <w:r>
              <w:rPr>
                <w:rFonts w:hint="eastAsia" w:ascii="仿宋_GB2312" w:eastAsia="仿宋_GB2312"/>
                <w:color w:val="000000"/>
                <w:kern w:val="0"/>
                <w:szCs w:val="21"/>
              </w:rPr>
              <w:t>　</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273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eastAsia="zh-CN"/>
              </w:rPr>
              <w:t>鹤城区文化旅游广电体育局</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val="en-US" w:eastAsia="zh-CN"/>
              </w:rPr>
              <w:t>200</w:t>
            </w:r>
            <w:r>
              <w:rPr>
                <w:rFonts w:hint="eastAsia" w:ascii="仿宋_GB2312" w:eastAsia="仿宋_GB2312"/>
                <w:color w:val="000000"/>
                <w:kern w:val="0"/>
                <w:szCs w:val="21"/>
              </w:rPr>
              <w:t>　</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273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val="en-US" w:eastAsia="zh-CN"/>
              </w:rPr>
              <w:t>0</w:t>
            </w:r>
          </w:p>
        </w:tc>
      </w:tr>
      <w:tr>
        <w:tblPrEx>
          <w:tblCellMar>
            <w:top w:w="0" w:type="dxa"/>
            <w:left w:w="108" w:type="dxa"/>
            <w:bottom w:w="0" w:type="dxa"/>
            <w:right w:w="108" w:type="dxa"/>
          </w:tblCellMar>
        </w:tblPrEx>
        <w:trPr>
          <w:trHeight w:val="422"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5"/>
            <w:tcBorders>
              <w:top w:val="single" w:color="auto" w:sz="4" w:space="0"/>
              <w:left w:val="nil"/>
              <w:bottom w:val="single" w:color="auto" w:sz="4" w:space="0"/>
              <w:right w:val="single" w:color="auto" w:sz="4" w:space="0"/>
            </w:tcBorders>
            <w:vAlign w:val="center"/>
          </w:tcPr>
          <w:p>
            <w:pPr>
              <w:widowControl/>
              <w:spacing w:line="400" w:lineRule="exact"/>
              <w:jc w:val="both"/>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2021年1月-12月</w:t>
            </w:r>
          </w:p>
        </w:tc>
      </w:tr>
      <w:tr>
        <w:tblPrEx>
          <w:tblCellMar>
            <w:top w:w="0" w:type="dxa"/>
            <w:left w:w="108" w:type="dxa"/>
            <w:bottom w:w="0" w:type="dxa"/>
            <w:right w:w="108" w:type="dxa"/>
          </w:tblCellMar>
        </w:tblPrEx>
        <w:trPr>
          <w:trHeight w:val="426"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5"/>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lang w:eastAsia="zh-CN"/>
              </w:rPr>
              <w:t>完成鹤城区全域旅游发展规划编制，申创湖南省全域旅游示范区</w:t>
            </w:r>
          </w:p>
        </w:tc>
      </w:tr>
      <w:tr>
        <w:tblPrEx>
          <w:tblCellMar>
            <w:top w:w="0" w:type="dxa"/>
            <w:left w:w="108" w:type="dxa"/>
            <w:bottom w:w="0" w:type="dxa"/>
            <w:right w:w="108" w:type="dxa"/>
          </w:tblCellMar>
        </w:tblPrEx>
        <w:trPr>
          <w:trHeight w:val="444"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5"/>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lang w:eastAsia="zh-CN"/>
              </w:rPr>
              <w:t>完成鹤城区全域旅游发展规划编制，申创湖南省全域旅游示范区</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0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规划编制成果</w:t>
            </w: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color w:val="000000"/>
                <w:kern w:val="0"/>
                <w:szCs w:val="21"/>
                <w:lang w:val="en-US" w:eastAsia="zh-CN"/>
              </w:rPr>
            </w:pPr>
            <w:r>
              <w:rPr>
                <w:rFonts w:hint="eastAsia" w:ascii="仿宋_GB2312" w:eastAsia="仿宋_GB2312"/>
                <w:color w:val="000000"/>
                <w:kern w:val="0"/>
                <w:szCs w:val="21"/>
                <w:lang w:val="en-US" w:eastAsia="zh-CN"/>
              </w:rPr>
              <w:t>1套</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29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bCs/>
                <w:color w:val="000000"/>
                <w:kern w:val="0"/>
                <w:szCs w:val="21"/>
              </w:rPr>
            </w:pP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规划评审通过率</w:t>
            </w: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lang w:val="en-US" w:eastAsia="zh-CN"/>
              </w:rPr>
              <w:t>100%</w:t>
            </w:r>
            <w:r>
              <w:rPr>
                <w:rFonts w:hint="eastAsia" w:ascii="仿宋_GB2312" w:eastAsia="仿宋_GB2312"/>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bCs/>
                <w:color w:val="000000"/>
                <w:kern w:val="0"/>
                <w:szCs w:val="21"/>
              </w:rPr>
            </w:pP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创建工作开展及时率</w:t>
            </w: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lang w:val="en-US" w:eastAsia="zh-CN"/>
              </w:rPr>
              <w:t>100%</w:t>
            </w:r>
            <w:r>
              <w:rPr>
                <w:rFonts w:hint="eastAsia" w:ascii="仿宋_GB2312" w:eastAsia="仿宋_GB2312"/>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26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color w:val="000000"/>
                <w:kern w:val="0"/>
                <w:szCs w:val="21"/>
                <w:lang w:eastAsia="zh-CN"/>
              </w:rPr>
            </w:pPr>
            <w:r>
              <w:rPr>
                <w:rFonts w:hint="eastAsia" w:ascii="仿宋_GB2312" w:eastAsia="仿宋_GB2312"/>
                <w:b w:val="0"/>
                <w:bCs w:val="0"/>
                <w:color w:val="000000"/>
                <w:kern w:val="0"/>
                <w:szCs w:val="21"/>
                <w:lang w:eastAsia="zh-CN"/>
              </w:rPr>
              <w:t>采用招投标形式</w:t>
            </w: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default" w:ascii="仿宋_GB2312" w:eastAsia="仿宋_GB2312"/>
                <w:b w:val="0"/>
                <w:bCs w:val="0"/>
                <w:color w:val="000000"/>
                <w:kern w:val="0"/>
                <w:szCs w:val="21"/>
                <w:lang w:val="en-US" w:eastAsia="zh-CN"/>
              </w:rPr>
            </w:pPr>
            <w:r>
              <w:rPr>
                <w:rFonts w:hint="eastAsia" w:ascii="仿宋_GB2312" w:eastAsia="仿宋_GB2312"/>
                <w:b w:val="0"/>
                <w:bCs w:val="0"/>
                <w:color w:val="000000"/>
                <w:kern w:val="0"/>
                <w:szCs w:val="21"/>
                <w:lang w:val="en-US" w:eastAsia="zh-CN"/>
              </w:rPr>
              <w:t>100%</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26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2181" w:type="dxa"/>
            <w:tcBorders>
              <w:top w:val="single" w:color="auto" w:sz="4" w:space="0"/>
              <w:left w:val="nil"/>
              <w:bottom w:val="single" w:color="auto" w:sz="4" w:space="0"/>
              <w:right w:val="single" w:color="000000" w:sz="4" w:space="0"/>
            </w:tcBorders>
            <w:vAlign w:val="center"/>
          </w:tcPr>
          <w:p>
            <w:pPr>
              <w:widowControl/>
              <w:spacing w:line="400" w:lineRule="exact"/>
              <w:jc w:val="both"/>
              <w:rPr>
                <w:rFonts w:ascii="仿宋_GB2312" w:eastAsia="仿宋_GB2312"/>
                <w:b w:val="0"/>
                <w:bCs w:val="0"/>
                <w:color w:val="000000"/>
                <w:kern w:val="0"/>
                <w:szCs w:val="21"/>
              </w:rPr>
            </w:pPr>
          </w:p>
        </w:tc>
        <w:tc>
          <w:tcPr>
            <w:tcW w:w="1635" w:type="dxa"/>
            <w:tcBorders>
              <w:top w:val="single" w:color="auto" w:sz="4" w:space="0"/>
              <w:left w:val="nil"/>
              <w:bottom w:val="single" w:color="auto" w:sz="4" w:space="0"/>
              <w:right w:val="single" w:color="000000"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635" w:type="dxa"/>
            <w:tcBorders>
              <w:top w:val="single" w:color="auto" w:sz="4" w:space="0"/>
              <w:left w:val="nil"/>
              <w:bottom w:val="single" w:color="auto" w:sz="4" w:space="0"/>
              <w:right w:val="single" w:color="000000"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77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color w:val="000000"/>
                <w:kern w:val="0"/>
                <w:szCs w:val="21"/>
                <w:lang w:eastAsia="zh-CN"/>
              </w:rPr>
              <w:t>创建湖南省全域旅游示范区</w:t>
            </w: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color w:val="000000"/>
                <w:kern w:val="0"/>
                <w:szCs w:val="21"/>
                <w:lang w:eastAsia="zh-CN"/>
              </w:rPr>
            </w:pPr>
            <w:r>
              <w:rPr>
                <w:rFonts w:hint="eastAsia" w:ascii="仿宋_GB2312" w:eastAsia="仿宋_GB2312"/>
                <w:b w:val="0"/>
                <w:bCs w:val="0"/>
                <w:color w:val="000000"/>
                <w:kern w:val="0"/>
                <w:szCs w:val="21"/>
                <w:lang w:eastAsia="zh-CN"/>
              </w:rPr>
              <w:t>完成创建任务</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2181" w:type="dxa"/>
            <w:tcBorders>
              <w:top w:val="single" w:color="auto" w:sz="4" w:space="0"/>
              <w:left w:val="nil"/>
              <w:bottom w:val="single" w:color="auto" w:sz="4" w:space="0"/>
              <w:right w:val="single" w:color="000000" w:sz="4" w:space="0"/>
            </w:tcBorders>
            <w:vAlign w:val="center"/>
          </w:tcPr>
          <w:p>
            <w:pPr>
              <w:spacing w:line="360" w:lineRule="exact"/>
              <w:jc w:val="both"/>
              <w:rPr>
                <w:rFonts w:hint="eastAsia" w:ascii="仿宋_GB2312" w:hAnsi="Times New Roman" w:eastAsia="仿宋_GB2312" w:cs="Times New Roman"/>
                <w:kern w:val="0"/>
                <w:sz w:val="21"/>
                <w:szCs w:val="21"/>
                <w:lang w:val="en-US" w:eastAsia="zh-CN" w:bidi="ar-SA"/>
              </w:rPr>
            </w:pPr>
            <w:r>
              <w:rPr>
                <w:rFonts w:hint="eastAsia" w:ascii="仿宋_GB2312" w:eastAsia="仿宋_GB2312"/>
                <w:kern w:val="0"/>
                <w:szCs w:val="21"/>
                <w:lang w:eastAsia="zh-CN"/>
              </w:rPr>
              <w:t>提高鹤城旅游知名度</w:t>
            </w:r>
          </w:p>
        </w:tc>
        <w:tc>
          <w:tcPr>
            <w:tcW w:w="1635" w:type="dxa"/>
            <w:tcBorders>
              <w:top w:val="single" w:color="auto" w:sz="4" w:space="0"/>
              <w:left w:val="nil"/>
              <w:bottom w:val="single" w:color="auto" w:sz="4" w:space="0"/>
              <w:right w:val="single" w:color="000000" w:sz="4" w:space="0"/>
            </w:tcBorders>
            <w:vAlign w:val="center"/>
          </w:tcPr>
          <w:p>
            <w:pPr>
              <w:spacing w:line="360" w:lineRule="exact"/>
              <w:jc w:val="both"/>
              <w:rPr>
                <w:rFonts w:hint="eastAsia" w:ascii="仿宋_GB2312" w:hAnsi="Times New Roman" w:eastAsia="仿宋_GB2312" w:cs="Times New Roman"/>
                <w:kern w:val="0"/>
                <w:sz w:val="21"/>
                <w:szCs w:val="21"/>
                <w:lang w:val="en-US" w:eastAsia="zh-CN" w:bidi="ar-SA"/>
              </w:rPr>
            </w:pPr>
            <w:r>
              <w:rPr>
                <w:rFonts w:hint="eastAsia" w:ascii="仿宋_GB2312" w:eastAsia="仿宋_GB2312"/>
                <w:kern w:val="0"/>
                <w:szCs w:val="21"/>
                <w:lang w:val="en-US" w:eastAsia="zh-CN"/>
              </w:rPr>
              <w:t>提升</w:t>
            </w:r>
          </w:p>
        </w:tc>
        <w:tc>
          <w:tcPr>
            <w:tcW w:w="109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635" w:type="dxa"/>
            <w:tcBorders>
              <w:top w:val="single" w:color="auto" w:sz="4" w:space="0"/>
              <w:left w:val="nil"/>
              <w:bottom w:val="single" w:color="auto" w:sz="4" w:space="0"/>
              <w:right w:val="single" w:color="000000"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71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 w:val="18"/>
                <w:szCs w:val="18"/>
              </w:rPr>
              <w:t>社会公众或服务对象满意度指标</w:t>
            </w: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color w:val="000000"/>
                <w:kern w:val="0"/>
                <w:szCs w:val="21"/>
                <w:lang w:eastAsia="zh-CN"/>
              </w:rPr>
            </w:pPr>
            <w:r>
              <w:rPr>
                <w:rFonts w:hint="eastAsia" w:ascii="仿宋_GB2312" w:eastAsia="仿宋_GB2312"/>
                <w:b w:val="0"/>
                <w:bCs w:val="0"/>
                <w:color w:val="000000"/>
                <w:kern w:val="0"/>
                <w:szCs w:val="21"/>
                <w:lang w:eastAsia="zh-CN"/>
              </w:rPr>
              <w:t>游客满意度</w:t>
            </w: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kern w:val="0"/>
                <w:szCs w:val="21"/>
                <w:lang w:val="en-US" w:eastAsia="zh-CN"/>
              </w:rPr>
              <w:t>≧80%</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181"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635"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bl>
    <w:p>
      <w:pPr>
        <w:widowControl/>
        <w:tabs>
          <w:tab w:val="left" w:pos="1333"/>
          <w:tab w:val="left" w:pos="3793"/>
          <w:tab w:val="left" w:pos="5853"/>
        </w:tabs>
        <w:spacing w:line="400" w:lineRule="exact"/>
        <w:jc w:val="left"/>
        <w:rPr>
          <w:rFonts w:hint="eastAsia" w:ascii="仿宋_GB2312" w:eastAsia="仿宋_GB2312"/>
          <w:kern w:val="0"/>
          <w:szCs w:val="21"/>
        </w:rPr>
      </w:pPr>
      <w:r>
        <w:rPr>
          <w:rFonts w:hint="eastAsia" w:ascii="仿宋_GB2312" w:eastAsia="仿宋_GB2312"/>
          <w:kern w:val="0"/>
          <w:szCs w:val="21"/>
        </w:rPr>
        <w:t>填表人：</w:t>
      </w:r>
      <w:r>
        <w:rPr>
          <w:rFonts w:hint="eastAsia" w:ascii="仿宋_GB2312" w:eastAsia="仿宋_GB2312"/>
          <w:kern w:val="0"/>
          <w:szCs w:val="21"/>
          <w:lang w:eastAsia="zh-CN"/>
        </w:rPr>
        <w:t>屠靖</w:t>
      </w:r>
      <w:r>
        <w:rPr>
          <w:rFonts w:hint="eastAsia" w:ascii="仿宋_GB2312" w:eastAsia="仿宋_GB2312"/>
          <w:kern w:val="0"/>
          <w:szCs w:val="21"/>
        </w:rPr>
        <w:t xml:space="preserve">   </w:t>
      </w:r>
      <w:r>
        <w:rPr>
          <w:rFonts w:hint="eastAsia" w:ascii="仿宋_GB2312" w:eastAsia="仿宋_GB2312"/>
          <w:kern w:val="0"/>
          <w:szCs w:val="21"/>
          <w:lang w:val="en-US" w:eastAsia="zh-CN"/>
        </w:rPr>
        <w:t xml:space="preserve"> </w:t>
      </w:r>
      <w:r>
        <w:rPr>
          <w:rFonts w:hint="eastAsia" w:ascii="仿宋_GB2312" w:eastAsia="仿宋_GB2312"/>
          <w:kern w:val="0"/>
          <w:szCs w:val="21"/>
        </w:rPr>
        <w:t>联系电话：</w:t>
      </w:r>
      <w:r>
        <w:rPr>
          <w:rFonts w:hint="eastAsia" w:ascii="仿宋_GB2312" w:eastAsia="仿宋_GB2312"/>
          <w:kern w:val="0"/>
          <w:szCs w:val="21"/>
          <w:lang w:val="en-US" w:eastAsia="zh-CN"/>
        </w:rPr>
        <w:t>18774565363</w:t>
      </w:r>
      <w:r>
        <w:rPr>
          <w:rFonts w:hint="eastAsia" w:ascii="仿宋_GB2312" w:eastAsia="仿宋_GB2312"/>
          <w:kern w:val="0"/>
          <w:szCs w:val="21"/>
        </w:rPr>
        <w:t xml:space="preserve">   填报日期：</w:t>
      </w:r>
      <w:r>
        <w:rPr>
          <w:rFonts w:hint="eastAsia" w:ascii="仿宋_GB2312" w:eastAsia="仿宋_GB2312"/>
          <w:kern w:val="0"/>
          <w:szCs w:val="21"/>
          <w:lang w:val="en-US" w:eastAsia="zh-CN"/>
        </w:rPr>
        <w:t>2021.1.26</w:t>
      </w:r>
      <w:r>
        <w:rPr>
          <w:rFonts w:hint="eastAsia" w:ascii="仿宋_GB2312" w:eastAsia="仿宋_GB2312"/>
          <w:kern w:val="0"/>
          <w:szCs w:val="21"/>
        </w:rPr>
        <w:t xml:space="preserve">    单位负责人签字：</w:t>
      </w:r>
    </w:p>
    <w:p/>
    <w:p>
      <w:pPr>
        <w:widowControl/>
        <w:spacing w:beforeLines="100" w:afterLines="100" w:line="4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hint="eastAsia" w:eastAsia="方正小标宋_GBK"/>
          <w:color w:val="000000"/>
          <w:kern w:val="0"/>
          <w:sz w:val="36"/>
          <w:szCs w:val="36"/>
        </w:rPr>
        <w:t>年项目支出绩效目标表</w:t>
      </w:r>
    </w:p>
    <w:tbl>
      <w:tblPr>
        <w:tblStyle w:val="4"/>
        <w:tblW w:w="9032" w:type="dxa"/>
        <w:jc w:val="center"/>
        <w:tblLayout w:type="autofit"/>
        <w:tblCellMar>
          <w:top w:w="0" w:type="dxa"/>
          <w:left w:w="108" w:type="dxa"/>
          <w:bottom w:w="0" w:type="dxa"/>
          <w:right w:w="108" w:type="dxa"/>
        </w:tblCellMar>
      </w:tblPr>
      <w:tblGrid>
        <w:gridCol w:w="1843"/>
        <w:gridCol w:w="1134"/>
        <w:gridCol w:w="1143"/>
        <w:gridCol w:w="2342"/>
        <w:gridCol w:w="1474"/>
        <w:gridCol w:w="1096"/>
      </w:tblGrid>
      <w:tr>
        <w:tblPrEx>
          <w:tblCellMar>
            <w:top w:w="0" w:type="dxa"/>
            <w:left w:w="108" w:type="dxa"/>
            <w:bottom w:w="0" w:type="dxa"/>
            <w:right w:w="108" w:type="dxa"/>
          </w:tblCellMar>
        </w:tblPrEx>
        <w:trPr>
          <w:trHeight w:val="266" w:hRule="atLeast"/>
          <w:jc w:val="center"/>
        </w:trPr>
        <w:tc>
          <w:tcPr>
            <w:tcW w:w="9032" w:type="dxa"/>
            <w:gridSpan w:val="6"/>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填报单位：（盖章）</w:t>
            </w:r>
            <w:r>
              <w:rPr>
                <w:rFonts w:hint="eastAsia" w:ascii="仿宋_GB2312" w:hAnsi="仿宋" w:eastAsia="仿宋_GB2312"/>
                <w:kern w:val="0"/>
                <w:sz w:val="24"/>
                <w:lang w:eastAsia="zh-CN"/>
              </w:rPr>
              <w:t>鹤城区文化旅游广电体育局</w:t>
            </w:r>
            <w:r>
              <w:rPr>
                <w:rFonts w:hint="eastAsia" w:ascii="仿宋_GB2312" w:hAnsi="仿宋" w:eastAsia="仿宋_GB2312"/>
                <w:kern w:val="0"/>
                <w:sz w:val="24"/>
              </w:rPr>
              <w:t xml:space="preserve">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eastAsia="zh-CN"/>
              </w:rPr>
              <w:t>乡镇街道免费开放</w:t>
            </w:r>
            <w:r>
              <w:rPr>
                <w:rFonts w:hint="eastAsia" w:ascii="仿宋_GB2312" w:eastAsia="仿宋_GB2312"/>
                <w:color w:val="000000"/>
                <w:kern w:val="0"/>
                <w:szCs w:val="21"/>
              </w:rPr>
              <w:t>　</w:t>
            </w: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2570"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eastAsia="zh-CN"/>
              </w:rPr>
              <w:t>鹤城区文化旅游广电体育局</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hint="default" w:ascii="仿宋_GB2312" w:eastAsia="仿宋_GB2312"/>
                <w:color w:val="000000"/>
                <w:kern w:val="0"/>
                <w:szCs w:val="21"/>
                <w:lang w:val="en-US"/>
              </w:rPr>
            </w:pPr>
            <w:r>
              <w:rPr>
                <w:rFonts w:hint="eastAsia" w:ascii="仿宋_GB2312" w:eastAsia="仿宋_GB2312"/>
                <w:color w:val="000000"/>
                <w:kern w:val="0"/>
                <w:szCs w:val="21"/>
                <w:lang w:val="en-US" w:eastAsia="zh-CN"/>
              </w:rPr>
              <w:t>12</w:t>
            </w: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2570"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54.9</w:t>
            </w:r>
          </w:p>
        </w:tc>
      </w:tr>
      <w:tr>
        <w:tblPrEx>
          <w:tblCellMar>
            <w:top w:w="0" w:type="dxa"/>
            <w:left w:w="108" w:type="dxa"/>
            <w:bottom w:w="0" w:type="dxa"/>
            <w:right w:w="108" w:type="dxa"/>
          </w:tblCellMar>
        </w:tblPrEx>
        <w:trPr>
          <w:trHeight w:val="422"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5"/>
            <w:tcBorders>
              <w:top w:val="single" w:color="auto" w:sz="4" w:space="0"/>
              <w:left w:val="nil"/>
              <w:bottom w:val="single" w:color="auto" w:sz="4" w:space="0"/>
              <w:right w:val="single" w:color="auto" w:sz="4" w:space="0"/>
            </w:tcBorders>
            <w:vAlign w:val="center"/>
          </w:tcPr>
          <w:p>
            <w:pPr>
              <w:widowControl/>
              <w:spacing w:line="400" w:lineRule="exact"/>
              <w:jc w:val="both"/>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2021年1月-12月</w:t>
            </w:r>
          </w:p>
        </w:tc>
      </w:tr>
      <w:tr>
        <w:tblPrEx>
          <w:tblCellMar>
            <w:top w:w="0" w:type="dxa"/>
            <w:left w:w="108" w:type="dxa"/>
            <w:bottom w:w="0" w:type="dxa"/>
            <w:right w:w="108" w:type="dxa"/>
          </w:tblCellMar>
        </w:tblPrEx>
        <w:trPr>
          <w:trHeight w:val="426"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5"/>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lang w:eastAsia="zh-CN"/>
              </w:rPr>
              <w:t>各乡镇街道完成年度免费开放任务，提升服务效能</w:t>
            </w:r>
          </w:p>
        </w:tc>
      </w:tr>
      <w:tr>
        <w:tblPrEx>
          <w:tblCellMar>
            <w:top w:w="0" w:type="dxa"/>
            <w:left w:w="108" w:type="dxa"/>
            <w:bottom w:w="0" w:type="dxa"/>
            <w:right w:w="108" w:type="dxa"/>
          </w:tblCellMar>
        </w:tblPrEx>
        <w:trPr>
          <w:trHeight w:val="444"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5"/>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lang w:eastAsia="zh-CN"/>
              </w:rPr>
              <w:t>各乡镇街道完成年度免费开放任务，提升服务效能</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0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开展活动、培训</w:t>
            </w: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color w:val="000000"/>
                <w:kern w:val="0"/>
                <w:szCs w:val="21"/>
                <w:lang w:val="en-US" w:eastAsia="zh-CN"/>
              </w:rPr>
            </w:pPr>
            <w:r>
              <w:rPr>
                <w:rFonts w:hint="eastAsia" w:ascii="仿宋_GB2312" w:eastAsia="仿宋_GB2312"/>
                <w:kern w:val="0"/>
                <w:szCs w:val="21"/>
                <w:lang w:val="en-US" w:eastAsia="zh-CN"/>
              </w:rPr>
              <w:t>≧10次</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29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color w:val="000000"/>
                <w:kern w:val="0"/>
                <w:szCs w:val="21"/>
                <w:lang w:eastAsia="zh-CN"/>
              </w:rPr>
            </w:pPr>
            <w:r>
              <w:rPr>
                <w:rFonts w:hint="eastAsia" w:ascii="仿宋_GB2312" w:eastAsia="仿宋_GB2312"/>
                <w:b w:val="0"/>
                <w:bCs w:val="0"/>
                <w:color w:val="000000"/>
                <w:kern w:val="0"/>
                <w:szCs w:val="21"/>
                <w:lang w:eastAsia="zh-CN"/>
              </w:rPr>
              <w:t>提供免费开放服务</w:t>
            </w: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color w:val="000000"/>
                <w:kern w:val="0"/>
                <w:szCs w:val="21"/>
                <w:lang w:val="en-US" w:eastAsia="zh-CN"/>
              </w:rPr>
            </w:pPr>
            <w:r>
              <w:rPr>
                <w:rFonts w:hint="eastAsia" w:ascii="仿宋_GB2312" w:eastAsia="仿宋_GB2312"/>
                <w:b w:val="0"/>
                <w:bCs w:val="0"/>
                <w:kern w:val="0"/>
                <w:szCs w:val="21"/>
                <w:lang w:val="en-US" w:eastAsia="zh-CN"/>
              </w:rPr>
              <w:t>≧</w:t>
            </w:r>
            <w:r>
              <w:rPr>
                <w:rFonts w:hint="eastAsia" w:ascii="仿宋_GB2312" w:eastAsia="仿宋_GB2312"/>
                <w:b w:val="0"/>
                <w:bCs w:val="0"/>
                <w:color w:val="000000"/>
                <w:kern w:val="0"/>
                <w:szCs w:val="21"/>
                <w:lang w:val="en-US" w:eastAsia="zh-CN"/>
              </w:rPr>
              <w:t>5项</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乡镇街道覆盖率</w:t>
            </w: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lang w:val="en-US" w:eastAsia="zh-CN"/>
              </w:rPr>
              <w:t>100%</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bCs/>
                <w:color w:val="000000"/>
                <w:kern w:val="0"/>
                <w:szCs w:val="21"/>
              </w:rPr>
            </w:pP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工作开展及时率</w:t>
            </w: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color w:val="000000"/>
                <w:kern w:val="0"/>
                <w:szCs w:val="21"/>
              </w:rPr>
            </w:pPr>
            <w:r>
              <w:rPr>
                <w:rFonts w:hint="eastAsia" w:ascii="仿宋_GB2312" w:eastAsia="仿宋_GB2312"/>
                <w:color w:val="000000"/>
                <w:kern w:val="0"/>
                <w:szCs w:val="21"/>
                <w:lang w:val="en-US" w:eastAsia="zh-CN"/>
              </w:rPr>
              <w:t>100%</w:t>
            </w:r>
            <w:r>
              <w:rPr>
                <w:rFonts w:hint="eastAsia" w:ascii="仿宋_GB2312" w:eastAsia="仿宋_GB2312"/>
                <w:color w:val="000000"/>
                <w:kern w:val="0"/>
                <w:szCs w:val="21"/>
              </w:rPr>
              <w:t>　</w:t>
            </w:r>
            <w:bookmarkStart w:id="0" w:name="_GoBack"/>
            <w:bookmarkEnd w:id="0"/>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26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color w:val="000000"/>
                <w:kern w:val="0"/>
                <w:szCs w:val="21"/>
                <w:lang w:eastAsia="zh-CN"/>
              </w:rPr>
            </w:pP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default" w:ascii="仿宋_GB2312" w:eastAsia="仿宋_GB2312"/>
                <w:b w:val="0"/>
                <w:bCs w:val="0"/>
                <w:color w:val="000000"/>
                <w:kern w:val="0"/>
                <w:szCs w:val="21"/>
                <w:lang w:val="en-US" w:eastAsia="zh-CN"/>
              </w:rPr>
            </w:pP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265"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2342" w:type="dxa"/>
            <w:tcBorders>
              <w:top w:val="single" w:color="auto" w:sz="4" w:space="0"/>
              <w:left w:val="nil"/>
              <w:bottom w:val="single" w:color="auto" w:sz="4" w:space="0"/>
              <w:right w:val="single" w:color="000000" w:sz="4" w:space="0"/>
            </w:tcBorders>
            <w:vAlign w:val="center"/>
          </w:tcPr>
          <w:p>
            <w:pPr>
              <w:widowControl/>
              <w:spacing w:line="400" w:lineRule="exact"/>
              <w:jc w:val="both"/>
              <w:rPr>
                <w:rFonts w:ascii="仿宋_GB2312" w:eastAsia="仿宋_GB2312"/>
                <w:b w:val="0"/>
                <w:bCs w:val="0"/>
                <w:color w:val="000000"/>
                <w:kern w:val="0"/>
                <w:szCs w:val="21"/>
              </w:rPr>
            </w:pPr>
          </w:p>
        </w:tc>
        <w:tc>
          <w:tcPr>
            <w:tcW w:w="1474" w:type="dxa"/>
            <w:tcBorders>
              <w:top w:val="single" w:color="auto" w:sz="4" w:space="0"/>
              <w:left w:val="nil"/>
              <w:bottom w:val="single" w:color="auto" w:sz="4" w:space="0"/>
              <w:right w:val="single" w:color="000000"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474" w:type="dxa"/>
            <w:tcBorders>
              <w:top w:val="single" w:color="auto" w:sz="4" w:space="0"/>
              <w:left w:val="nil"/>
              <w:bottom w:val="single" w:color="auto" w:sz="4" w:space="0"/>
              <w:right w:val="single" w:color="000000"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9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2342" w:type="dxa"/>
            <w:tcBorders>
              <w:top w:val="single" w:color="auto" w:sz="4" w:space="0"/>
              <w:left w:val="nil"/>
              <w:bottom w:val="single" w:color="auto" w:sz="4" w:space="0"/>
              <w:right w:val="single" w:color="auto" w:sz="4" w:space="0"/>
            </w:tcBorders>
            <w:vAlign w:val="center"/>
          </w:tcPr>
          <w:p>
            <w:pPr>
              <w:spacing w:line="360" w:lineRule="exact"/>
              <w:jc w:val="both"/>
              <w:rPr>
                <w:rFonts w:ascii="仿宋_GB2312" w:eastAsia="仿宋_GB2312"/>
                <w:b w:val="0"/>
                <w:bCs w:val="0"/>
                <w:color w:val="000000"/>
                <w:kern w:val="0"/>
                <w:szCs w:val="21"/>
              </w:rPr>
            </w:pPr>
            <w:r>
              <w:rPr>
                <w:rFonts w:hint="eastAsia" w:ascii="仿宋_GB2312" w:eastAsia="仿宋_GB2312"/>
                <w:kern w:val="0"/>
                <w:szCs w:val="21"/>
                <w:lang w:eastAsia="zh-CN"/>
              </w:rPr>
              <w:t>丰富群众精神文化生活</w:t>
            </w:r>
          </w:p>
        </w:tc>
        <w:tc>
          <w:tcPr>
            <w:tcW w:w="1474" w:type="dxa"/>
            <w:tcBorders>
              <w:top w:val="single" w:color="auto" w:sz="4" w:space="0"/>
              <w:left w:val="nil"/>
              <w:bottom w:val="single" w:color="auto" w:sz="4" w:space="0"/>
              <w:right w:val="single" w:color="auto" w:sz="4" w:space="0"/>
            </w:tcBorders>
            <w:vAlign w:val="center"/>
          </w:tcPr>
          <w:p>
            <w:pPr>
              <w:spacing w:line="360" w:lineRule="exact"/>
              <w:jc w:val="both"/>
              <w:rPr>
                <w:rFonts w:hint="eastAsia" w:ascii="仿宋_GB2312" w:eastAsia="仿宋_GB2312"/>
                <w:b w:val="0"/>
                <w:bCs w:val="0"/>
                <w:color w:val="000000"/>
                <w:kern w:val="0"/>
                <w:szCs w:val="21"/>
                <w:lang w:eastAsia="zh-CN"/>
              </w:rPr>
            </w:pPr>
            <w:r>
              <w:rPr>
                <w:rFonts w:hint="eastAsia" w:ascii="仿宋_GB2312" w:eastAsia="仿宋_GB2312"/>
                <w:kern w:val="0"/>
                <w:szCs w:val="21"/>
                <w:lang w:val="en-US" w:eastAsia="zh-CN"/>
              </w:rPr>
              <w:t>提升</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520"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2342" w:type="dxa"/>
            <w:tcBorders>
              <w:top w:val="single" w:color="auto" w:sz="4" w:space="0"/>
              <w:left w:val="nil"/>
              <w:bottom w:val="single" w:color="auto" w:sz="4" w:space="0"/>
              <w:right w:val="single" w:color="000000" w:sz="4" w:space="0"/>
            </w:tcBorders>
            <w:vAlign w:val="center"/>
          </w:tcPr>
          <w:p>
            <w:pPr>
              <w:spacing w:line="360" w:lineRule="exact"/>
              <w:jc w:val="both"/>
              <w:rPr>
                <w:rFonts w:hint="eastAsia" w:ascii="仿宋_GB2312" w:hAnsi="Times New Roman" w:eastAsia="仿宋_GB2312" w:cs="Times New Roman"/>
                <w:kern w:val="0"/>
                <w:sz w:val="21"/>
                <w:szCs w:val="21"/>
                <w:lang w:val="en-US" w:eastAsia="zh-CN" w:bidi="ar-SA"/>
              </w:rPr>
            </w:pPr>
            <w:r>
              <w:rPr>
                <w:rFonts w:hint="eastAsia" w:ascii="仿宋_GB2312" w:eastAsia="仿宋_GB2312"/>
                <w:kern w:val="0"/>
                <w:szCs w:val="21"/>
                <w:lang w:eastAsia="zh-CN"/>
              </w:rPr>
              <w:t>提高文化服务效能</w:t>
            </w:r>
          </w:p>
        </w:tc>
        <w:tc>
          <w:tcPr>
            <w:tcW w:w="1474" w:type="dxa"/>
            <w:tcBorders>
              <w:top w:val="single" w:color="auto" w:sz="4" w:space="0"/>
              <w:left w:val="nil"/>
              <w:bottom w:val="single" w:color="auto" w:sz="4" w:space="0"/>
              <w:right w:val="single" w:color="000000" w:sz="4" w:space="0"/>
            </w:tcBorders>
            <w:vAlign w:val="center"/>
          </w:tcPr>
          <w:p>
            <w:pPr>
              <w:spacing w:line="360" w:lineRule="exact"/>
              <w:jc w:val="both"/>
              <w:rPr>
                <w:rFonts w:hint="eastAsia" w:ascii="仿宋_GB2312" w:hAnsi="Times New Roman" w:eastAsia="仿宋_GB2312" w:cs="Times New Roman"/>
                <w:kern w:val="0"/>
                <w:sz w:val="21"/>
                <w:szCs w:val="21"/>
                <w:lang w:val="en-US" w:eastAsia="zh-CN" w:bidi="ar-SA"/>
              </w:rPr>
            </w:pPr>
            <w:r>
              <w:rPr>
                <w:rFonts w:hint="eastAsia" w:ascii="仿宋_GB2312" w:eastAsia="仿宋_GB2312"/>
                <w:kern w:val="0"/>
                <w:szCs w:val="21"/>
                <w:lang w:val="en-US" w:eastAsia="zh-CN"/>
              </w:rPr>
              <w:t>提升</w:t>
            </w:r>
          </w:p>
        </w:tc>
        <w:tc>
          <w:tcPr>
            <w:tcW w:w="109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474" w:type="dxa"/>
            <w:tcBorders>
              <w:top w:val="single" w:color="auto" w:sz="4" w:space="0"/>
              <w:left w:val="nil"/>
              <w:bottom w:val="single" w:color="auto" w:sz="4" w:space="0"/>
              <w:right w:val="single" w:color="000000"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58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 w:val="18"/>
                <w:szCs w:val="18"/>
              </w:rPr>
              <w:t>社会公众或服务对象满意度指标</w:t>
            </w: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color w:val="000000"/>
                <w:kern w:val="0"/>
                <w:szCs w:val="21"/>
                <w:lang w:eastAsia="zh-CN"/>
              </w:rPr>
            </w:pPr>
            <w:r>
              <w:rPr>
                <w:rFonts w:hint="eastAsia" w:ascii="仿宋_GB2312" w:eastAsia="仿宋_GB2312"/>
                <w:b w:val="0"/>
                <w:bCs w:val="0"/>
                <w:color w:val="000000"/>
                <w:kern w:val="0"/>
                <w:szCs w:val="21"/>
                <w:lang w:eastAsia="zh-CN"/>
              </w:rPr>
              <w:t>居民满意度</w:t>
            </w: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kern w:val="0"/>
                <w:szCs w:val="21"/>
                <w:lang w:val="en-US" w:eastAsia="zh-CN"/>
              </w:rPr>
              <w:t>≧80%</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2342"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p>
        </w:tc>
        <w:tc>
          <w:tcPr>
            <w:tcW w:w="1474" w:type="dxa"/>
            <w:tcBorders>
              <w:top w:val="single" w:color="auto" w:sz="4" w:space="0"/>
              <w:left w:val="nil"/>
              <w:bottom w:val="single" w:color="auto" w:sz="4" w:space="0"/>
              <w:right w:val="single" w:color="auto" w:sz="4" w:space="0"/>
            </w:tcBorders>
            <w:vAlign w:val="center"/>
          </w:tcPr>
          <w:p>
            <w:pPr>
              <w:widowControl/>
              <w:spacing w:line="400" w:lineRule="exact"/>
              <w:jc w:val="both"/>
              <w:rPr>
                <w:rFonts w:ascii="仿宋_GB2312" w:eastAsia="仿宋_GB2312"/>
                <w:b w:val="0"/>
                <w:bCs w:val="0"/>
                <w:color w:val="000000"/>
                <w:kern w:val="0"/>
                <w:szCs w:val="21"/>
              </w:rPr>
            </w:pPr>
            <w:r>
              <w:rPr>
                <w:rFonts w:hint="eastAsia" w:ascii="仿宋_GB2312" w:eastAsia="仿宋_GB2312"/>
                <w:b w:val="0"/>
                <w:bCs w:val="0"/>
                <w:color w:val="000000"/>
                <w:kern w:val="0"/>
                <w:szCs w:val="21"/>
              </w:rPr>
              <w:t>　</w:t>
            </w:r>
          </w:p>
        </w:tc>
        <w:tc>
          <w:tcPr>
            <w:tcW w:w="1096"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bl>
    <w:p>
      <w:pPr>
        <w:widowControl/>
        <w:tabs>
          <w:tab w:val="left" w:pos="1333"/>
          <w:tab w:val="left" w:pos="3793"/>
          <w:tab w:val="left" w:pos="5853"/>
        </w:tabs>
        <w:spacing w:line="400" w:lineRule="exact"/>
        <w:jc w:val="left"/>
        <w:rPr>
          <w:rFonts w:hint="eastAsia" w:ascii="仿宋_GB2312" w:eastAsia="仿宋_GB2312"/>
          <w:kern w:val="0"/>
          <w:szCs w:val="21"/>
        </w:rPr>
      </w:pPr>
      <w:r>
        <w:rPr>
          <w:rFonts w:hint="eastAsia" w:ascii="仿宋_GB2312" w:eastAsia="仿宋_GB2312"/>
          <w:kern w:val="0"/>
          <w:szCs w:val="21"/>
        </w:rPr>
        <w:t>填表人：</w:t>
      </w:r>
      <w:r>
        <w:rPr>
          <w:rFonts w:hint="eastAsia" w:ascii="仿宋_GB2312" w:eastAsia="仿宋_GB2312"/>
          <w:kern w:val="0"/>
          <w:szCs w:val="21"/>
          <w:lang w:eastAsia="zh-CN"/>
        </w:rPr>
        <w:t>屠靖</w:t>
      </w:r>
      <w:r>
        <w:rPr>
          <w:rFonts w:hint="eastAsia" w:ascii="仿宋_GB2312" w:eastAsia="仿宋_GB2312"/>
          <w:kern w:val="0"/>
          <w:szCs w:val="21"/>
        </w:rPr>
        <w:t xml:space="preserve">   </w:t>
      </w:r>
      <w:r>
        <w:rPr>
          <w:rFonts w:hint="eastAsia" w:ascii="仿宋_GB2312" w:eastAsia="仿宋_GB2312"/>
          <w:kern w:val="0"/>
          <w:szCs w:val="21"/>
          <w:lang w:val="en-US" w:eastAsia="zh-CN"/>
        </w:rPr>
        <w:t xml:space="preserve"> </w:t>
      </w:r>
      <w:r>
        <w:rPr>
          <w:rFonts w:hint="eastAsia" w:ascii="仿宋_GB2312" w:eastAsia="仿宋_GB2312"/>
          <w:kern w:val="0"/>
          <w:szCs w:val="21"/>
        </w:rPr>
        <w:t>联系电话：</w:t>
      </w:r>
      <w:r>
        <w:rPr>
          <w:rFonts w:hint="eastAsia" w:ascii="仿宋_GB2312" w:eastAsia="仿宋_GB2312"/>
          <w:kern w:val="0"/>
          <w:szCs w:val="21"/>
          <w:lang w:val="en-US" w:eastAsia="zh-CN"/>
        </w:rPr>
        <w:t>18774565363</w:t>
      </w:r>
      <w:r>
        <w:rPr>
          <w:rFonts w:hint="eastAsia" w:ascii="仿宋_GB2312" w:eastAsia="仿宋_GB2312"/>
          <w:kern w:val="0"/>
          <w:szCs w:val="21"/>
        </w:rPr>
        <w:t xml:space="preserve">   填报日期：</w:t>
      </w:r>
      <w:r>
        <w:rPr>
          <w:rFonts w:hint="eastAsia" w:ascii="仿宋_GB2312" w:eastAsia="仿宋_GB2312"/>
          <w:kern w:val="0"/>
          <w:szCs w:val="21"/>
          <w:lang w:val="en-US" w:eastAsia="zh-CN"/>
        </w:rPr>
        <w:t>2021.1.26</w:t>
      </w:r>
      <w:r>
        <w:rPr>
          <w:rFonts w:hint="eastAsia" w:ascii="仿宋_GB2312" w:eastAsia="仿宋_GB2312"/>
          <w:kern w:val="0"/>
          <w:szCs w:val="21"/>
        </w:rPr>
        <w:t xml:space="preserve">    单位负责人签字：</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8128A4"/>
    <w:rsid w:val="0E2950B9"/>
    <w:rsid w:val="0FE374E8"/>
    <w:rsid w:val="18DA333D"/>
    <w:rsid w:val="658128A4"/>
    <w:rsid w:val="71400EAB"/>
    <w:rsid w:val="7E3C75A0"/>
    <w:rsid w:val="7F9F2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2021-01-19T01:08:00Z</dcterms:created>
  <dc:creator>安静</dc:creator>
  <cp:lastModifiedBy>安静</cp:lastModifiedBy>
  <dcterms:modified xsi:type="dcterms:W3CDTF">2021-01-29T06:30:55Z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